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74" w:rsidRPr="00182374" w:rsidRDefault="00182374" w:rsidP="00950D05">
      <w:pPr>
        <w:spacing w:line="276" w:lineRule="auto"/>
        <w:contextualSpacing/>
        <w:jc w:val="center"/>
        <w:rPr>
          <w:rFonts w:ascii="Times New Roman" w:hAnsi="Times New Roman" w:cs="Times New Roman"/>
          <w:b/>
          <w:bCs/>
          <w:sz w:val="32"/>
          <w:szCs w:val="24"/>
        </w:rPr>
      </w:pPr>
      <w:r w:rsidRPr="00182374">
        <w:rPr>
          <w:rFonts w:ascii="Times New Roman" w:hAnsi="Times New Roman" w:cs="Times New Roman"/>
          <w:b/>
          <w:bCs/>
          <w:sz w:val="32"/>
          <w:szCs w:val="24"/>
        </w:rPr>
        <w:t xml:space="preserve">ΣΧΕΔΙΟ ΝΟΜΟΥ </w:t>
      </w:r>
    </w:p>
    <w:p w:rsidR="00182374" w:rsidRDefault="00182374" w:rsidP="00950D05">
      <w:pPr>
        <w:spacing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r w:rsidR="004832C1">
        <w:rPr>
          <w:rFonts w:ascii="Times New Roman" w:hAnsi="Times New Roman" w:cs="Times New Roman"/>
          <w:b/>
          <w:bCs/>
          <w:sz w:val="24"/>
          <w:szCs w:val="24"/>
        </w:rPr>
        <w:t xml:space="preserve">ΣΤΡΑΤΗΓΙΚΗ ΑΝΑΠΤΥΞΙΑΚΗ ΠΡΟΟΠΤΙΚΗ </w:t>
      </w:r>
      <w:r>
        <w:rPr>
          <w:rFonts w:ascii="Times New Roman" w:hAnsi="Times New Roman" w:cs="Times New Roman"/>
          <w:b/>
          <w:bCs/>
          <w:sz w:val="24"/>
          <w:szCs w:val="24"/>
        </w:rPr>
        <w:t xml:space="preserve">ΤΩΝ ΟΡΓΑΝΙΣΜΩΝ ΤΟΠΙΚΗΣ ΑΥΤΟΔΙΟΙΚΗΣΗΣ, ΡΥΘΜΙΣΗ ΘΕΜΑΤΩΝ ΙΘΑΓΕΝΕΙΑΣ, ΡΥΘΜΙΣΗ ΘΕΜΑΤΩΝ ΑΝΘΡΩΠΙΝΟΥ ΔΥΝΑΜΙΚΟΥ ΤΗΣ ΔΗΜΟΣΙΑΣ ΔΙΟΙΚΗΣΗΣ ΚΑΙ ΛΟΙΠΕΣ ΔΙΑΤΑΞΕΙΣ» </w:t>
      </w:r>
    </w:p>
    <w:p w:rsidR="00182374" w:rsidRDefault="00182374" w:rsidP="00950D05">
      <w:pPr>
        <w:spacing w:line="276" w:lineRule="auto"/>
        <w:contextualSpacing/>
        <w:jc w:val="center"/>
        <w:rPr>
          <w:rFonts w:ascii="Times New Roman" w:hAnsi="Times New Roman" w:cs="Times New Roman"/>
          <w:b/>
          <w:bCs/>
          <w:sz w:val="24"/>
          <w:szCs w:val="24"/>
        </w:rPr>
      </w:pPr>
    </w:p>
    <w:p w:rsidR="001E3E1A" w:rsidRDefault="001E3E1A" w:rsidP="00950D05">
      <w:pPr>
        <w:spacing w:line="276" w:lineRule="auto"/>
        <w:contextualSpacing/>
        <w:jc w:val="center"/>
        <w:rPr>
          <w:rFonts w:ascii="Times New Roman" w:hAnsi="Times New Roman" w:cs="Times New Roman"/>
          <w:b/>
          <w:bCs/>
          <w:sz w:val="24"/>
          <w:szCs w:val="24"/>
        </w:rPr>
      </w:pPr>
    </w:p>
    <w:p w:rsidR="00987A38" w:rsidRDefault="0073454E" w:rsidP="00950D05">
      <w:pPr>
        <w:spacing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ΚΕΦΑΛΑΙΟ Α</w:t>
      </w:r>
      <w:r w:rsidR="00987A38">
        <w:rPr>
          <w:rFonts w:ascii="Times New Roman" w:hAnsi="Times New Roman" w:cs="Times New Roman"/>
          <w:b/>
          <w:bCs/>
          <w:sz w:val="24"/>
          <w:szCs w:val="24"/>
        </w:rPr>
        <w:t xml:space="preserve">’ </w:t>
      </w:r>
    </w:p>
    <w:p w:rsidR="00987A38" w:rsidRDefault="004832C1" w:rsidP="00950D05">
      <w:pPr>
        <w:spacing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ΣΤΡΑΤΗΓΙΚΗ ΑΝΑΠΤΥΞΙΑΚΗ</w:t>
      </w:r>
      <w:r w:rsidR="00987A38">
        <w:rPr>
          <w:rFonts w:ascii="Times New Roman" w:hAnsi="Times New Roman" w:cs="Times New Roman"/>
          <w:b/>
          <w:bCs/>
          <w:sz w:val="24"/>
          <w:szCs w:val="24"/>
        </w:rPr>
        <w:t xml:space="preserve"> ΠΡΟΟΠΤΙΚΗ ΤΩΝ ΟΡΓΑΝΙΣΜΩΝ ΤΟΠΙΚΗΣ ΑΥΤΟΔΙΟΙΚΗΣΗΣ</w:t>
      </w:r>
    </w:p>
    <w:p w:rsidR="00987A38" w:rsidRDefault="00987A38" w:rsidP="00950D05">
      <w:pPr>
        <w:spacing w:line="276" w:lineRule="auto"/>
        <w:contextualSpacing/>
        <w:jc w:val="center"/>
        <w:rPr>
          <w:rFonts w:ascii="Times New Roman" w:hAnsi="Times New Roman" w:cs="Times New Roman"/>
          <w:b/>
          <w:bCs/>
          <w:sz w:val="24"/>
          <w:szCs w:val="24"/>
        </w:rPr>
      </w:pPr>
    </w:p>
    <w:p w:rsidR="00AA5A64" w:rsidRPr="00603376" w:rsidRDefault="00AA5A64" w:rsidP="00AA5A64">
      <w:pPr>
        <w:spacing w:line="276"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 xml:space="preserve">Άρθρο </w:t>
      </w:r>
      <w:r w:rsidRPr="00603376">
        <w:rPr>
          <w:rFonts w:ascii="Times New Roman" w:eastAsia="Calibri" w:hAnsi="Times New Roman" w:cs="Times New Roman"/>
          <w:b/>
          <w:sz w:val="24"/>
        </w:rPr>
        <w:t>1</w:t>
      </w:r>
    </w:p>
    <w:p w:rsidR="00AA5A64" w:rsidRDefault="00AA5A64" w:rsidP="00AA5A64">
      <w:pPr>
        <w:spacing w:line="276" w:lineRule="auto"/>
        <w:contextualSpacing/>
        <w:jc w:val="center"/>
        <w:rPr>
          <w:rFonts w:ascii="Times New Roman" w:hAnsi="Times New Roman" w:cs="Times New Roman"/>
          <w:b/>
          <w:bCs/>
          <w:sz w:val="24"/>
          <w:szCs w:val="23"/>
          <w:shd w:val="clear" w:color="auto" w:fill="FFFFFF"/>
        </w:rPr>
      </w:pPr>
      <w:r w:rsidRPr="007F2276">
        <w:rPr>
          <w:rFonts w:ascii="Times New Roman" w:hAnsi="Times New Roman" w:cs="Times New Roman"/>
          <w:b/>
          <w:bCs/>
          <w:sz w:val="24"/>
          <w:szCs w:val="23"/>
          <w:shd w:val="clear" w:color="auto" w:fill="FFFFFF"/>
        </w:rPr>
        <w:t>Επιτροπή Αναπτυξιακού Σχεδιασμού</w:t>
      </w:r>
      <w:r w:rsidR="00603376">
        <w:rPr>
          <w:rFonts w:ascii="Times New Roman" w:hAnsi="Times New Roman" w:cs="Times New Roman"/>
          <w:b/>
          <w:bCs/>
          <w:sz w:val="24"/>
          <w:szCs w:val="23"/>
          <w:shd w:val="clear" w:color="auto" w:fill="FFFFFF"/>
        </w:rPr>
        <w:t xml:space="preserve"> </w:t>
      </w:r>
      <w:r w:rsidRPr="007F2276">
        <w:rPr>
          <w:rFonts w:ascii="Times New Roman" w:hAnsi="Times New Roman" w:cs="Times New Roman"/>
          <w:b/>
          <w:bCs/>
          <w:sz w:val="24"/>
          <w:szCs w:val="23"/>
          <w:shd w:val="clear" w:color="auto" w:fill="FFFFFF"/>
        </w:rPr>
        <w:t>Τοπικού και Περιφερειακού Επιπέδου</w:t>
      </w:r>
    </w:p>
    <w:p w:rsidR="00AA5A64" w:rsidRPr="007F2276" w:rsidRDefault="00AA5A64" w:rsidP="00DA50FA">
      <w:pPr>
        <w:pStyle w:val="Web"/>
        <w:shd w:val="clear" w:color="auto" w:fill="FFFFFF"/>
        <w:spacing w:line="276" w:lineRule="auto"/>
        <w:ind w:firstLine="709"/>
        <w:contextualSpacing/>
        <w:jc w:val="both"/>
        <w:rPr>
          <w:szCs w:val="23"/>
        </w:rPr>
      </w:pPr>
      <w:r w:rsidRPr="007F2276">
        <w:rPr>
          <w:szCs w:val="23"/>
        </w:rPr>
        <w:t>Το άρθρο 266Α του ν. 3852/201</w:t>
      </w:r>
      <w:bookmarkStart w:id="0" w:name="_GoBack"/>
      <w:bookmarkEnd w:id="0"/>
      <w:r w:rsidRPr="007F2276">
        <w:rPr>
          <w:szCs w:val="23"/>
        </w:rPr>
        <w:t xml:space="preserve">0 (Α’ ) αντικαθίσταται ως εξής : </w:t>
      </w:r>
    </w:p>
    <w:p w:rsidR="00AA5A64" w:rsidRPr="007F2276" w:rsidRDefault="00AA5A64" w:rsidP="00AA5A64">
      <w:pPr>
        <w:pStyle w:val="Web"/>
        <w:shd w:val="clear" w:color="auto" w:fill="FFFFFF"/>
        <w:spacing w:line="276" w:lineRule="auto"/>
        <w:ind w:left="709"/>
        <w:contextualSpacing/>
        <w:rPr>
          <w:szCs w:val="23"/>
        </w:rPr>
      </w:pPr>
      <w:r w:rsidRPr="007F2276">
        <w:rPr>
          <w:szCs w:val="23"/>
        </w:rPr>
        <w:t xml:space="preserve">«Άρθρο 266Α Επιτροπή </w:t>
      </w:r>
      <w:r>
        <w:rPr>
          <w:szCs w:val="23"/>
        </w:rPr>
        <w:t>Α</w:t>
      </w:r>
      <w:r w:rsidRPr="007F2276">
        <w:rPr>
          <w:szCs w:val="23"/>
        </w:rPr>
        <w:t xml:space="preserve">ναπτυξιακού Σχεδιασμού </w:t>
      </w:r>
      <w:r>
        <w:rPr>
          <w:szCs w:val="23"/>
        </w:rPr>
        <w:t xml:space="preserve">                                                     </w:t>
      </w:r>
      <w:r w:rsidRPr="007F2276">
        <w:rPr>
          <w:szCs w:val="23"/>
        </w:rPr>
        <w:t>Τοπικού και Περιφερειακού Επιπέδου</w:t>
      </w:r>
    </w:p>
    <w:p w:rsidR="00AA5A64" w:rsidRDefault="00AA5A64" w:rsidP="00AA5A64">
      <w:pPr>
        <w:pStyle w:val="Web"/>
        <w:shd w:val="clear" w:color="auto" w:fill="FFFFFF"/>
        <w:spacing w:line="276" w:lineRule="auto"/>
        <w:ind w:firstLine="720"/>
        <w:contextualSpacing/>
        <w:jc w:val="both"/>
        <w:rPr>
          <w:szCs w:val="23"/>
        </w:rPr>
      </w:pPr>
      <w:r>
        <w:rPr>
          <w:szCs w:val="23"/>
        </w:rPr>
        <w:t xml:space="preserve">1. </w:t>
      </w:r>
      <w:r w:rsidRPr="007F2276">
        <w:rPr>
          <w:szCs w:val="23"/>
        </w:rPr>
        <w:t xml:space="preserve">Με </w:t>
      </w:r>
      <w:r w:rsidR="002C74BF">
        <w:rPr>
          <w:szCs w:val="23"/>
        </w:rPr>
        <w:t>απόφαση του</w:t>
      </w:r>
      <w:r w:rsidRPr="007F2276">
        <w:rPr>
          <w:szCs w:val="23"/>
        </w:rPr>
        <w:t xml:space="preserve"> Υπουργ</w:t>
      </w:r>
      <w:r w:rsidR="002C74BF">
        <w:rPr>
          <w:szCs w:val="23"/>
        </w:rPr>
        <w:t>ού</w:t>
      </w:r>
      <w:r w:rsidRPr="007F2276">
        <w:rPr>
          <w:szCs w:val="23"/>
        </w:rPr>
        <w:t xml:space="preserve"> Εσωτερικών, συνιστάται στο Υπουργείο Εσωτερικών, Επιτροπή Αναπτυξιακού Σχεδιασμού </w:t>
      </w:r>
      <w:r>
        <w:rPr>
          <w:szCs w:val="23"/>
        </w:rPr>
        <w:t xml:space="preserve">Τοπικού και </w:t>
      </w:r>
      <w:r w:rsidRPr="007F2276">
        <w:rPr>
          <w:szCs w:val="23"/>
        </w:rPr>
        <w:t xml:space="preserve">Περιφερειακού </w:t>
      </w:r>
      <w:r>
        <w:rPr>
          <w:szCs w:val="23"/>
        </w:rPr>
        <w:t>Επιπέδου</w:t>
      </w:r>
      <w:r w:rsidRPr="007F2276">
        <w:rPr>
          <w:szCs w:val="23"/>
        </w:rPr>
        <w:t xml:space="preserve">. Η Επιτροπή αποτελείται από </w:t>
      </w:r>
      <w:r>
        <w:rPr>
          <w:szCs w:val="23"/>
        </w:rPr>
        <w:t>έναν εκπρόσωπο</w:t>
      </w:r>
      <w:r w:rsidRPr="007F2276">
        <w:rPr>
          <w:szCs w:val="23"/>
        </w:rPr>
        <w:t xml:space="preserve"> των Υπουργείων Εσωτερικών,</w:t>
      </w:r>
      <w:r w:rsidR="00F41B46">
        <w:rPr>
          <w:szCs w:val="23"/>
        </w:rPr>
        <w:t xml:space="preserve"> Περιβάλλοντος και Ενέργειας,</w:t>
      </w:r>
      <w:r w:rsidRPr="007F2276">
        <w:rPr>
          <w:szCs w:val="23"/>
        </w:rPr>
        <w:t xml:space="preserve"> Ανάπτυξης</w:t>
      </w:r>
      <w:r>
        <w:rPr>
          <w:szCs w:val="23"/>
        </w:rPr>
        <w:t xml:space="preserve"> και Επενδύσεων</w:t>
      </w:r>
      <w:r w:rsidR="00F41B46">
        <w:rPr>
          <w:szCs w:val="23"/>
        </w:rPr>
        <w:t xml:space="preserve"> και Υποδομών και Μεταφορών</w:t>
      </w:r>
      <w:r w:rsidRPr="007F2276">
        <w:rPr>
          <w:szCs w:val="23"/>
        </w:rPr>
        <w:t xml:space="preserve">, </w:t>
      </w:r>
      <w:r>
        <w:rPr>
          <w:szCs w:val="23"/>
        </w:rPr>
        <w:t xml:space="preserve">από έναν εκπρόσωπο </w:t>
      </w:r>
      <w:r w:rsidRPr="007F2276">
        <w:rPr>
          <w:szCs w:val="23"/>
        </w:rPr>
        <w:t xml:space="preserve">της Κεντρικής Ένωσης Δήμων Ελλάδας (ΚΕΔΕ) και της Ένωσης Περιφερειών Ελλάδας (ΕΝΠΕ), </w:t>
      </w:r>
      <w:r w:rsidR="00603376">
        <w:rPr>
          <w:szCs w:val="23"/>
        </w:rPr>
        <w:t>τον Διευθυντή της Διεύθυνσης Οικονομικής και Αναπτυξιακής Πολιτικής του Υπουργείου Εσωτερικών</w:t>
      </w:r>
      <w:r w:rsidR="004D4BF7" w:rsidRPr="004D4BF7">
        <w:rPr>
          <w:szCs w:val="23"/>
        </w:rPr>
        <w:t xml:space="preserve">, </w:t>
      </w:r>
      <w:r w:rsidR="004D4BF7">
        <w:rPr>
          <w:szCs w:val="23"/>
        </w:rPr>
        <w:t>τον Προϊστάμενο της Ειδικής Υπηρεσίας Διαχείρισης και Εφαρμογής ΥΠΕΣ</w:t>
      </w:r>
      <w:r w:rsidR="00603376">
        <w:rPr>
          <w:szCs w:val="23"/>
        </w:rPr>
        <w:t xml:space="preserve"> </w:t>
      </w:r>
      <w:r w:rsidRPr="007F2276">
        <w:rPr>
          <w:szCs w:val="23"/>
        </w:rPr>
        <w:t>και</w:t>
      </w:r>
      <w:r w:rsidR="004D4BF7">
        <w:rPr>
          <w:szCs w:val="23"/>
        </w:rPr>
        <w:t xml:space="preserve"> δύο (2</w:t>
      </w:r>
      <w:r>
        <w:rPr>
          <w:szCs w:val="23"/>
        </w:rPr>
        <w:t>)</w:t>
      </w:r>
      <w:r w:rsidRPr="007F2276">
        <w:rPr>
          <w:szCs w:val="23"/>
        </w:rPr>
        <w:t xml:space="preserve"> ε</w:t>
      </w:r>
      <w:r>
        <w:rPr>
          <w:szCs w:val="23"/>
        </w:rPr>
        <w:t xml:space="preserve">μπειρογνώμονες </w:t>
      </w:r>
      <w:r w:rsidR="0097616C">
        <w:rPr>
          <w:szCs w:val="23"/>
        </w:rPr>
        <w:t>με εμπειρία και τεχνογνωσία στη διαχείριση και εκτέλεση αναπτυξιακών προγραμμάτων</w:t>
      </w:r>
      <w:r>
        <w:rPr>
          <w:szCs w:val="23"/>
        </w:rPr>
        <w:t xml:space="preserve"> των οργανισμών τοπικής αυτοδιοίκησης</w:t>
      </w:r>
      <w:r w:rsidRPr="007F2276">
        <w:rPr>
          <w:szCs w:val="23"/>
        </w:rPr>
        <w:t>.</w:t>
      </w:r>
      <w:r>
        <w:rPr>
          <w:szCs w:val="23"/>
        </w:rPr>
        <w:t xml:space="preserve"> Πρόεδρος της Επιτροπής ορίζεται ο εκπρόσωπος του Υπουργείου Εσωτερικών</w:t>
      </w:r>
      <w:r w:rsidR="00603376">
        <w:rPr>
          <w:szCs w:val="23"/>
        </w:rPr>
        <w:t xml:space="preserve"> με αναπληρωτή του τον Διευθυντή της Διεύθυνσης Οικονομικής και Αναπτυξιακής Πολιτικής του ίδιου Υπουργείου.</w:t>
      </w:r>
      <w:r w:rsidR="00E655CE">
        <w:rPr>
          <w:szCs w:val="23"/>
        </w:rPr>
        <w:t xml:space="preserve"> Ένας εκ των μελών ορίζεται Γραμματέας της Επιτροπής.</w:t>
      </w:r>
    </w:p>
    <w:p w:rsidR="00AA5A64" w:rsidRDefault="00AA5A64" w:rsidP="00AA5A64">
      <w:pPr>
        <w:pStyle w:val="Web"/>
        <w:shd w:val="clear" w:color="auto" w:fill="FFFFFF"/>
        <w:spacing w:line="276" w:lineRule="auto"/>
        <w:ind w:firstLine="720"/>
        <w:contextualSpacing/>
        <w:jc w:val="both"/>
        <w:rPr>
          <w:szCs w:val="23"/>
        </w:rPr>
      </w:pPr>
    </w:p>
    <w:p w:rsidR="00AA5A64" w:rsidRDefault="00AA5A64" w:rsidP="00AA5A64">
      <w:pPr>
        <w:pStyle w:val="Web"/>
        <w:shd w:val="clear" w:color="auto" w:fill="FFFFFF"/>
        <w:spacing w:line="276" w:lineRule="auto"/>
        <w:ind w:firstLine="720"/>
        <w:contextualSpacing/>
        <w:jc w:val="both"/>
        <w:rPr>
          <w:szCs w:val="23"/>
        </w:rPr>
      </w:pPr>
      <w:r>
        <w:rPr>
          <w:szCs w:val="23"/>
        </w:rPr>
        <w:t>2. Αρμοδιότητες</w:t>
      </w:r>
      <w:r w:rsidRPr="007F2276">
        <w:rPr>
          <w:szCs w:val="23"/>
        </w:rPr>
        <w:t xml:space="preserve"> της Επιτροπής είναι</w:t>
      </w:r>
      <w:r>
        <w:rPr>
          <w:szCs w:val="23"/>
        </w:rPr>
        <w:t xml:space="preserve"> : </w:t>
      </w:r>
    </w:p>
    <w:p w:rsidR="00AA5A64" w:rsidRDefault="00AA5A64" w:rsidP="00AA5A64">
      <w:pPr>
        <w:pStyle w:val="Web"/>
        <w:shd w:val="clear" w:color="auto" w:fill="FFFFFF"/>
        <w:spacing w:line="276" w:lineRule="auto"/>
        <w:ind w:firstLine="720"/>
        <w:contextualSpacing/>
        <w:jc w:val="both"/>
        <w:rPr>
          <w:szCs w:val="23"/>
        </w:rPr>
      </w:pPr>
      <w:r>
        <w:rPr>
          <w:szCs w:val="23"/>
        </w:rPr>
        <w:t>α. Η</w:t>
      </w:r>
      <w:r w:rsidRPr="007F2276">
        <w:rPr>
          <w:szCs w:val="23"/>
        </w:rPr>
        <w:t xml:space="preserve"> </w:t>
      </w:r>
      <w:r>
        <w:rPr>
          <w:szCs w:val="23"/>
        </w:rPr>
        <w:t xml:space="preserve">εισήγηση προς την κεντρική διοίκηση προτάσεων αναπτυξιακού σχεδιασμού των οργανισμών τοπικής αυτοδιοίκησης, μέσω </w:t>
      </w:r>
      <w:r w:rsidR="00F41B46">
        <w:rPr>
          <w:szCs w:val="23"/>
        </w:rPr>
        <w:t xml:space="preserve">της </w:t>
      </w:r>
      <w:r>
        <w:rPr>
          <w:szCs w:val="23"/>
        </w:rPr>
        <w:t>αξιοποίησης προγραμμάτων χρηματοδότησης</w:t>
      </w:r>
      <w:r w:rsidR="00603376">
        <w:rPr>
          <w:szCs w:val="23"/>
        </w:rPr>
        <w:t xml:space="preserve"> και τεχνικής βοήθειας</w:t>
      </w:r>
      <w:r>
        <w:rPr>
          <w:szCs w:val="23"/>
        </w:rPr>
        <w:t xml:space="preserve">, </w:t>
      </w:r>
    </w:p>
    <w:p w:rsidR="00AA5A64" w:rsidRDefault="00AA5A64" w:rsidP="00AA5A64">
      <w:pPr>
        <w:pStyle w:val="Web"/>
        <w:shd w:val="clear" w:color="auto" w:fill="FFFFFF"/>
        <w:spacing w:line="276" w:lineRule="auto"/>
        <w:ind w:firstLine="720"/>
        <w:contextualSpacing/>
        <w:jc w:val="both"/>
        <w:rPr>
          <w:szCs w:val="23"/>
        </w:rPr>
      </w:pPr>
      <w:r>
        <w:rPr>
          <w:szCs w:val="23"/>
        </w:rPr>
        <w:t xml:space="preserve">β. Η </w:t>
      </w:r>
      <w:r w:rsidRPr="007F2276">
        <w:rPr>
          <w:szCs w:val="23"/>
        </w:rPr>
        <w:t xml:space="preserve">παρακολούθηση </w:t>
      </w:r>
      <w:r w:rsidR="0044613B">
        <w:rPr>
          <w:szCs w:val="23"/>
        </w:rPr>
        <w:t xml:space="preserve">και η αξιολόγηση </w:t>
      </w:r>
      <w:r w:rsidRPr="007F2276">
        <w:rPr>
          <w:szCs w:val="23"/>
        </w:rPr>
        <w:t xml:space="preserve">του βαθμού υλοποίησης </w:t>
      </w:r>
      <w:r>
        <w:rPr>
          <w:szCs w:val="23"/>
        </w:rPr>
        <w:t>και εκτέλεσης των αναπτυξιακών παρεμβάσεων</w:t>
      </w:r>
      <w:r w:rsidRPr="007F2276">
        <w:rPr>
          <w:szCs w:val="23"/>
        </w:rPr>
        <w:t xml:space="preserve"> σε τοπικό και περιφερειακό επίπεδο</w:t>
      </w:r>
      <w:r>
        <w:rPr>
          <w:szCs w:val="23"/>
        </w:rPr>
        <w:t xml:space="preserve"> και η εισήγηση διορθωτικών επεμβάσεων σε περίπτωση αποκλίσεων</w:t>
      </w:r>
      <w:r w:rsidRPr="007F2276">
        <w:rPr>
          <w:szCs w:val="23"/>
        </w:rPr>
        <w:t xml:space="preserve">, </w:t>
      </w:r>
    </w:p>
    <w:p w:rsidR="00AA5A64" w:rsidRDefault="00AA5A64" w:rsidP="00AA5A64">
      <w:pPr>
        <w:pStyle w:val="Web"/>
        <w:shd w:val="clear" w:color="auto" w:fill="FFFFFF"/>
        <w:spacing w:line="276" w:lineRule="auto"/>
        <w:ind w:firstLine="720"/>
        <w:contextualSpacing/>
        <w:jc w:val="both"/>
        <w:rPr>
          <w:szCs w:val="23"/>
        </w:rPr>
      </w:pPr>
      <w:r>
        <w:rPr>
          <w:szCs w:val="23"/>
        </w:rPr>
        <w:t>γ. Η ενημέρωση,</w:t>
      </w:r>
      <w:r w:rsidRPr="007F2276">
        <w:rPr>
          <w:szCs w:val="23"/>
        </w:rPr>
        <w:t xml:space="preserve"> υποστήριξη </w:t>
      </w:r>
      <w:r>
        <w:rPr>
          <w:szCs w:val="23"/>
        </w:rPr>
        <w:t xml:space="preserve">και καθοδήγηση </w:t>
      </w:r>
      <w:r w:rsidRPr="007F2276">
        <w:rPr>
          <w:szCs w:val="23"/>
        </w:rPr>
        <w:t xml:space="preserve">των </w:t>
      </w:r>
      <w:r>
        <w:rPr>
          <w:szCs w:val="23"/>
        </w:rPr>
        <w:t>οργανισμών τοπικής αυτοδιοίκησης</w:t>
      </w:r>
      <w:r w:rsidRPr="007F2276">
        <w:rPr>
          <w:szCs w:val="23"/>
        </w:rPr>
        <w:t xml:space="preserve"> </w:t>
      </w:r>
      <w:r>
        <w:rPr>
          <w:szCs w:val="23"/>
        </w:rPr>
        <w:t xml:space="preserve">και των αναπτυξιακών εταιρειών τους </w:t>
      </w:r>
      <w:r w:rsidRPr="007F2276">
        <w:rPr>
          <w:szCs w:val="23"/>
        </w:rPr>
        <w:t xml:space="preserve">σε θέματα </w:t>
      </w:r>
      <w:r>
        <w:rPr>
          <w:szCs w:val="23"/>
        </w:rPr>
        <w:t>αναπτυξιακής πολιτικής</w:t>
      </w:r>
      <w:r w:rsidRPr="007F2276">
        <w:rPr>
          <w:szCs w:val="23"/>
        </w:rPr>
        <w:t xml:space="preserve"> </w:t>
      </w:r>
      <w:r>
        <w:rPr>
          <w:szCs w:val="23"/>
        </w:rPr>
        <w:t xml:space="preserve">και σχεδιασμού </w:t>
      </w:r>
      <w:r w:rsidRPr="007F2276">
        <w:rPr>
          <w:szCs w:val="23"/>
        </w:rPr>
        <w:t xml:space="preserve">και </w:t>
      </w:r>
      <w:r>
        <w:rPr>
          <w:szCs w:val="23"/>
        </w:rPr>
        <w:t>ο συντονισμός της αναπτυξιακής τους δράσης</w:t>
      </w:r>
      <w:r w:rsidRPr="007F2276">
        <w:rPr>
          <w:szCs w:val="23"/>
        </w:rPr>
        <w:t>, με σκοπό τη διαμόρφωση συνεκτικών πολιτικών σε εθνικό επίπεδο.</w:t>
      </w:r>
    </w:p>
    <w:p w:rsidR="00AA5A64" w:rsidRDefault="00AA5A64" w:rsidP="00AA5A64">
      <w:pPr>
        <w:pStyle w:val="Web"/>
        <w:shd w:val="clear" w:color="auto" w:fill="FFFFFF"/>
        <w:spacing w:line="276" w:lineRule="auto"/>
        <w:ind w:firstLine="720"/>
        <w:contextualSpacing/>
        <w:jc w:val="both"/>
        <w:rPr>
          <w:szCs w:val="23"/>
        </w:rPr>
      </w:pPr>
      <w:r>
        <w:rPr>
          <w:szCs w:val="23"/>
        </w:rPr>
        <w:t xml:space="preserve"> </w:t>
      </w:r>
    </w:p>
    <w:p w:rsidR="00AA5A64" w:rsidRPr="007F2276" w:rsidRDefault="00AA5A64" w:rsidP="00AA5A64">
      <w:pPr>
        <w:pStyle w:val="Web"/>
        <w:shd w:val="clear" w:color="auto" w:fill="FFFFFF"/>
        <w:spacing w:line="276" w:lineRule="auto"/>
        <w:ind w:firstLine="720"/>
        <w:contextualSpacing/>
        <w:jc w:val="both"/>
        <w:rPr>
          <w:szCs w:val="23"/>
        </w:rPr>
      </w:pPr>
      <w:r>
        <w:rPr>
          <w:szCs w:val="23"/>
        </w:rPr>
        <w:lastRenderedPageBreak/>
        <w:t>3. Για τη συμμετοχή στις εργασίες της Επιτροπής δεν καταβάλλεται κανενός είδους αποζημίωση ή έξοδα.</w:t>
      </w:r>
      <w:r w:rsidRPr="007F2276">
        <w:rPr>
          <w:szCs w:val="23"/>
        </w:rPr>
        <w:t xml:space="preserve"> Μ</w:t>
      </w:r>
      <w:r>
        <w:rPr>
          <w:szCs w:val="23"/>
        </w:rPr>
        <w:t>ε την απόφαση της πρώτης παραγράφου</w:t>
      </w:r>
      <w:r w:rsidRPr="007F2276">
        <w:rPr>
          <w:szCs w:val="23"/>
        </w:rPr>
        <w:t xml:space="preserve">, ρυθμίζεται ο τρόπος λειτουργίας της Επιτροπής, η </w:t>
      </w:r>
      <w:r>
        <w:rPr>
          <w:szCs w:val="23"/>
        </w:rPr>
        <w:t xml:space="preserve">διοικητική της υποστήριξη, ως και </w:t>
      </w:r>
      <w:r w:rsidRPr="007F2276">
        <w:rPr>
          <w:szCs w:val="23"/>
        </w:rPr>
        <w:t xml:space="preserve">κάθε άλλη αναγκαία λεπτομέρεια για </w:t>
      </w:r>
      <w:r>
        <w:rPr>
          <w:szCs w:val="23"/>
        </w:rPr>
        <w:t>την εφαρμογή του άρθρου αυτού.»</w:t>
      </w:r>
    </w:p>
    <w:p w:rsidR="00F83552" w:rsidRDefault="00E15BBB" w:rsidP="00F83552">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Άρθρο </w:t>
      </w:r>
      <w:r w:rsidR="002C74BF">
        <w:rPr>
          <w:rFonts w:ascii="Times New Roman" w:hAnsi="Times New Roman" w:cs="Times New Roman"/>
          <w:b/>
          <w:sz w:val="24"/>
          <w:szCs w:val="24"/>
        </w:rPr>
        <w:t>2</w:t>
      </w:r>
    </w:p>
    <w:p w:rsidR="00F83552" w:rsidRDefault="00F83552" w:rsidP="00F83552">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Τεχνική βοήθεια</w:t>
      </w:r>
    </w:p>
    <w:p w:rsidR="00F83552" w:rsidRPr="00F83552" w:rsidRDefault="00F83552" w:rsidP="00F83552">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B2499" w:rsidRPr="0097616C" w:rsidRDefault="0097616C" w:rsidP="00950D05">
      <w:pPr>
        <w:spacing w:line="276" w:lineRule="auto"/>
        <w:ind w:firstLine="720"/>
        <w:contextualSpacing/>
        <w:jc w:val="both"/>
        <w:rPr>
          <w:rFonts w:ascii="Times New Roman" w:hAnsi="Times New Roman" w:cs="Times New Roman"/>
          <w:sz w:val="28"/>
          <w:szCs w:val="24"/>
        </w:rPr>
      </w:pPr>
      <w:r>
        <w:rPr>
          <w:rFonts w:ascii="Times New Roman" w:hAnsi="Times New Roman" w:cs="Times New Roman"/>
          <w:sz w:val="24"/>
          <w:szCs w:val="24"/>
        </w:rPr>
        <w:t>Τ</w:t>
      </w:r>
      <w:r w:rsidR="00AF0918">
        <w:rPr>
          <w:rFonts w:ascii="Times New Roman" w:hAnsi="Times New Roman" w:cs="Times New Roman"/>
          <w:sz w:val="24"/>
          <w:szCs w:val="24"/>
        </w:rPr>
        <w:t>ο Υπουργείο Εσωτερικών</w:t>
      </w:r>
      <w:r w:rsidR="00E31677" w:rsidRPr="007F64DA">
        <w:rPr>
          <w:rFonts w:ascii="Times New Roman" w:hAnsi="Times New Roman" w:cs="Times New Roman"/>
          <w:sz w:val="24"/>
          <w:szCs w:val="24"/>
        </w:rPr>
        <w:t xml:space="preserve"> μπορεί να </w:t>
      </w:r>
      <w:r w:rsidR="00AF0918">
        <w:rPr>
          <w:rFonts w:ascii="Times New Roman" w:hAnsi="Times New Roman" w:cs="Times New Roman"/>
          <w:sz w:val="24"/>
          <w:szCs w:val="24"/>
        </w:rPr>
        <w:t>αναθέτει</w:t>
      </w:r>
      <w:r w:rsidR="00F1672B" w:rsidRPr="007F64DA">
        <w:rPr>
          <w:rFonts w:ascii="Times New Roman" w:hAnsi="Times New Roman" w:cs="Times New Roman"/>
          <w:sz w:val="24"/>
          <w:szCs w:val="24"/>
        </w:rPr>
        <w:t xml:space="preserve"> σε</w:t>
      </w:r>
      <w:r w:rsidR="00E116CC" w:rsidRPr="007F64DA">
        <w:rPr>
          <w:rFonts w:ascii="Times New Roman" w:hAnsi="Times New Roman" w:cs="Times New Roman"/>
          <w:sz w:val="24"/>
          <w:szCs w:val="24"/>
        </w:rPr>
        <w:t xml:space="preserve"> φορέα με εμπειρία </w:t>
      </w:r>
      <w:r w:rsidR="00BB1A06" w:rsidRPr="007F64DA">
        <w:rPr>
          <w:rFonts w:ascii="Times New Roman" w:hAnsi="Times New Roman" w:cs="Times New Roman"/>
          <w:sz w:val="24"/>
          <w:szCs w:val="24"/>
        </w:rPr>
        <w:t>στο</w:t>
      </w:r>
      <w:r w:rsidR="001F028E" w:rsidRPr="007F64DA">
        <w:rPr>
          <w:rFonts w:ascii="Times New Roman" w:hAnsi="Times New Roman" w:cs="Times New Roman"/>
          <w:sz w:val="24"/>
          <w:szCs w:val="24"/>
        </w:rPr>
        <w:t xml:space="preserve">ν </w:t>
      </w:r>
      <w:r w:rsidR="00BB1A06" w:rsidRPr="007F64DA">
        <w:rPr>
          <w:rFonts w:ascii="Times New Roman" w:hAnsi="Times New Roman" w:cs="Times New Roman"/>
          <w:sz w:val="24"/>
          <w:szCs w:val="24"/>
        </w:rPr>
        <w:t>σχεδιασμό, διαχείρισ</w:t>
      </w:r>
      <w:r w:rsidR="00815832" w:rsidRPr="007F64DA">
        <w:rPr>
          <w:rFonts w:ascii="Times New Roman" w:hAnsi="Times New Roman" w:cs="Times New Roman"/>
          <w:sz w:val="24"/>
          <w:szCs w:val="24"/>
        </w:rPr>
        <w:t xml:space="preserve">η, </w:t>
      </w:r>
      <w:r w:rsidR="00CD4A23">
        <w:rPr>
          <w:rFonts w:ascii="Times New Roman" w:hAnsi="Times New Roman" w:cs="Times New Roman"/>
          <w:sz w:val="24"/>
          <w:szCs w:val="24"/>
        </w:rPr>
        <w:t>εκτέλεση και</w:t>
      </w:r>
      <w:r w:rsidR="001F028E" w:rsidRPr="007F64DA">
        <w:rPr>
          <w:rFonts w:ascii="Times New Roman" w:hAnsi="Times New Roman" w:cs="Times New Roman"/>
          <w:sz w:val="24"/>
          <w:szCs w:val="24"/>
        </w:rPr>
        <w:t xml:space="preserve"> </w:t>
      </w:r>
      <w:r w:rsidR="00815832" w:rsidRPr="007F64DA">
        <w:rPr>
          <w:rFonts w:ascii="Times New Roman" w:hAnsi="Times New Roman" w:cs="Times New Roman"/>
          <w:sz w:val="24"/>
          <w:szCs w:val="24"/>
        </w:rPr>
        <w:t xml:space="preserve">παρακολούθηση </w:t>
      </w:r>
      <w:r w:rsidR="005B747E" w:rsidRPr="007F64DA">
        <w:rPr>
          <w:rFonts w:ascii="Times New Roman" w:hAnsi="Times New Roman" w:cs="Times New Roman"/>
          <w:sz w:val="24"/>
          <w:szCs w:val="24"/>
        </w:rPr>
        <w:t>χρηματοδοτούμενων προγραμμάτων</w:t>
      </w:r>
      <w:r w:rsidR="00B814D0">
        <w:rPr>
          <w:rFonts w:ascii="Times New Roman" w:hAnsi="Times New Roman" w:cs="Times New Roman"/>
          <w:sz w:val="24"/>
          <w:szCs w:val="24"/>
        </w:rPr>
        <w:t xml:space="preserve">, </w:t>
      </w:r>
      <w:r w:rsidR="00AF0918">
        <w:rPr>
          <w:rFonts w:ascii="Times New Roman" w:hAnsi="Times New Roman" w:cs="Times New Roman"/>
          <w:sz w:val="24"/>
          <w:szCs w:val="24"/>
        </w:rPr>
        <w:t>τ</w:t>
      </w:r>
      <w:r w:rsidR="00B814D0" w:rsidRPr="007F64DA">
        <w:rPr>
          <w:rFonts w:ascii="Times New Roman" w:hAnsi="Times New Roman" w:cs="Times New Roman"/>
          <w:sz w:val="24"/>
          <w:szCs w:val="24"/>
        </w:rPr>
        <w:t>η</w:t>
      </w:r>
      <w:r w:rsidR="00AF0918">
        <w:rPr>
          <w:rFonts w:ascii="Times New Roman" w:hAnsi="Times New Roman" w:cs="Times New Roman"/>
          <w:sz w:val="24"/>
          <w:szCs w:val="24"/>
        </w:rPr>
        <w:t>ν</w:t>
      </w:r>
      <w:r w:rsidR="00B814D0" w:rsidRPr="007F64DA">
        <w:rPr>
          <w:rFonts w:ascii="Times New Roman" w:hAnsi="Times New Roman" w:cs="Times New Roman"/>
          <w:sz w:val="24"/>
          <w:szCs w:val="24"/>
        </w:rPr>
        <w:t xml:space="preserve"> επιστημονική και διοικητική υποστήριξη του φορέα διαχείρισης</w:t>
      </w:r>
      <w:r w:rsidR="00B814D0" w:rsidRPr="00B814D0">
        <w:rPr>
          <w:rFonts w:ascii="Times New Roman" w:hAnsi="Times New Roman" w:cs="Times New Roman"/>
          <w:sz w:val="24"/>
          <w:szCs w:val="24"/>
        </w:rPr>
        <w:t xml:space="preserve"> </w:t>
      </w:r>
      <w:r w:rsidR="00F83552">
        <w:rPr>
          <w:rFonts w:ascii="Times New Roman" w:hAnsi="Times New Roman" w:cs="Times New Roman"/>
          <w:sz w:val="24"/>
          <w:szCs w:val="24"/>
        </w:rPr>
        <w:t>αναπτυξιακών προγραμμάτων και ειδικών προγραμμάτων ενίσχυσης χρηματοδοτούμενων από το εθνικό ή συγχρηματοδοτούμενο σκέλος του Προγράμματος Δημοσίων Επενδύσεων</w:t>
      </w:r>
      <w:r w:rsidR="00B814D0">
        <w:rPr>
          <w:rFonts w:ascii="Times New Roman" w:hAnsi="Times New Roman" w:cs="Times New Roman"/>
          <w:sz w:val="24"/>
          <w:szCs w:val="24"/>
        </w:rPr>
        <w:t xml:space="preserve">, καθώς και </w:t>
      </w:r>
      <w:r w:rsidR="00AF0918">
        <w:rPr>
          <w:rFonts w:ascii="Times New Roman" w:hAnsi="Times New Roman" w:cs="Times New Roman"/>
          <w:sz w:val="24"/>
          <w:szCs w:val="24"/>
        </w:rPr>
        <w:t>τ</w:t>
      </w:r>
      <w:r w:rsidR="00051315" w:rsidRPr="007F64DA">
        <w:rPr>
          <w:rFonts w:ascii="Times New Roman" w:hAnsi="Times New Roman" w:cs="Times New Roman"/>
          <w:sz w:val="24"/>
          <w:szCs w:val="24"/>
        </w:rPr>
        <w:t>η</w:t>
      </w:r>
      <w:r w:rsidR="00AF0918">
        <w:rPr>
          <w:rFonts w:ascii="Times New Roman" w:hAnsi="Times New Roman" w:cs="Times New Roman"/>
          <w:sz w:val="24"/>
          <w:szCs w:val="24"/>
        </w:rPr>
        <w:t>ν</w:t>
      </w:r>
      <w:r w:rsidR="0053166D">
        <w:rPr>
          <w:rFonts w:ascii="Times New Roman" w:hAnsi="Times New Roman" w:cs="Times New Roman"/>
          <w:sz w:val="24"/>
          <w:szCs w:val="24"/>
        </w:rPr>
        <w:t xml:space="preserve"> παροχή τεχνικής βοήθει</w:t>
      </w:r>
      <w:r w:rsidR="00AF0918">
        <w:rPr>
          <w:rFonts w:ascii="Times New Roman" w:hAnsi="Times New Roman" w:cs="Times New Roman"/>
          <w:sz w:val="24"/>
          <w:szCs w:val="24"/>
        </w:rPr>
        <w:t xml:space="preserve">ας για </w:t>
      </w:r>
      <w:r w:rsidR="0053166D">
        <w:rPr>
          <w:rFonts w:ascii="Times New Roman" w:hAnsi="Times New Roman" w:cs="Times New Roman"/>
          <w:sz w:val="24"/>
          <w:szCs w:val="24"/>
        </w:rPr>
        <w:t>την</w:t>
      </w:r>
      <w:r w:rsidR="00051315" w:rsidRPr="007F64DA">
        <w:rPr>
          <w:rFonts w:ascii="Times New Roman" w:hAnsi="Times New Roman" w:cs="Times New Roman"/>
          <w:sz w:val="24"/>
          <w:szCs w:val="24"/>
        </w:rPr>
        <w:t xml:space="preserve"> εξειδίκευση των αξόνων προτεραιότητας</w:t>
      </w:r>
      <w:r w:rsidR="00AF0918">
        <w:rPr>
          <w:rFonts w:ascii="Times New Roman" w:hAnsi="Times New Roman" w:cs="Times New Roman"/>
          <w:sz w:val="24"/>
          <w:szCs w:val="24"/>
        </w:rPr>
        <w:t xml:space="preserve"> ανά περιφέρεια παρέμβασης</w:t>
      </w:r>
      <w:r w:rsidR="00B814D0">
        <w:rPr>
          <w:rFonts w:ascii="Times New Roman" w:hAnsi="Times New Roman" w:cs="Times New Roman"/>
          <w:sz w:val="24"/>
          <w:szCs w:val="24"/>
        </w:rPr>
        <w:t xml:space="preserve"> και</w:t>
      </w:r>
      <w:r w:rsidR="00044896">
        <w:rPr>
          <w:rFonts w:ascii="Times New Roman" w:hAnsi="Times New Roman" w:cs="Times New Roman"/>
          <w:sz w:val="24"/>
          <w:szCs w:val="24"/>
        </w:rPr>
        <w:t xml:space="preserve"> για</w:t>
      </w:r>
      <w:r w:rsidR="0053166D">
        <w:rPr>
          <w:rFonts w:ascii="Times New Roman" w:hAnsi="Times New Roman" w:cs="Times New Roman"/>
          <w:sz w:val="24"/>
          <w:szCs w:val="24"/>
        </w:rPr>
        <w:t xml:space="preserve"> τον</w:t>
      </w:r>
      <w:r w:rsidR="00281910" w:rsidRPr="007F64DA">
        <w:rPr>
          <w:rFonts w:ascii="Times New Roman" w:hAnsi="Times New Roman" w:cs="Times New Roman"/>
          <w:sz w:val="24"/>
          <w:szCs w:val="24"/>
        </w:rPr>
        <w:t xml:space="preserve"> </w:t>
      </w:r>
      <w:r w:rsidR="00AF0918">
        <w:rPr>
          <w:rFonts w:ascii="Times New Roman" w:hAnsi="Times New Roman" w:cs="Times New Roman"/>
          <w:sz w:val="24"/>
          <w:szCs w:val="24"/>
        </w:rPr>
        <w:t xml:space="preserve">εν γένει </w:t>
      </w:r>
      <w:r w:rsidR="00281910" w:rsidRPr="007F64DA">
        <w:rPr>
          <w:rFonts w:ascii="Times New Roman" w:hAnsi="Times New Roman" w:cs="Times New Roman"/>
          <w:sz w:val="24"/>
          <w:szCs w:val="24"/>
        </w:rPr>
        <w:t>σχεδιασμό</w:t>
      </w:r>
      <w:r>
        <w:rPr>
          <w:rFonts w:ascii="Times New Roman" w:hAnsi="Times New Roman" w:cs="Times New Roman"/>
          <w:sz w:val="24"/>
          <w:szCs w:val="24"/>
        </w:rPr>
        <w:t xml:space="preserve"> και τη διοικητική διαχείριση</w:t>
      </w:r>
      <w:r w:rsidR="00281910" w:rsidRPr="007F64DA">
        <w:rPr>
          <w:rFonts w:ascii="Times New Roman" w:hAnsi="Times New Roman" w:cs="Times New Roman"/>
          <w:sz w:val="24"/>
          <w:szCs w:val="24"/>
        </w:rPr>
        <w:t xml:space="preserve"> των προσκλήσεων</w:t>
      </w:r>
      <w:r w:rsidR="005112F7" w:rsidRPr="007F64DA">
        <w:rPr>
          <w:rFonts w:ascii="Times New Roman" w:hAnsi="Times New Roman" w:cs="Times New Roman"/>
          <w:sz w:val="24"/>
          <w:szCs w:val="24"/>
        </w:rPr>
        <w:t xml:space="preserve">. </w:t>
      </w:r>
      <w:r w:rsidR="00AA5A64">
        <w:rPr>
          <w:rFonts w:ascii="Times New Roman" w:hAnsi="Times New Roman" w:cs="Times New Roman"/>
          <w:sz w:val="24"/>
          <w:szCs w:val="24"/>
        </w:rPr>
        <w:t>Ο</w:t>
      </w:r>
      <w:r w:rsidR="0044613B">
        <w:rPr>
          <w:rFonts w:ascii="Times New Roman" w:hAnsi="Times New Roman" w:cs="Times New Roman"/>
          <w:sz w:val="24"/>
          <w:szCs w:val="24"/>
        </w:rPr>
        <w:t>ι</w:t>
      </w:r>
      <w:r w:rsidR="00AA5A64">
        <w:rPr>
          <w:rFonts w:ascii="Times New Roman" w:hAnsi="Times New Roman" w:cs="Times New Roman"/>
          <w:sz w:val="24"/>
          <w:szCs w:val="24"/>
        </w:rPr>
        <w:t xml:space="preserve"> </w:t>
      </w:r>
      <w:r w:rsidR="0044613B">
        <w:rPr>
          <w:rFonts w:ascii="Times New Roman" w:hAnsi="Times New Roman" w:cs="Times New Roman"/>
          <w:sz w:val="24"/>
          <w:szCs w:val="24"/>
        </w:rPr>
        <w:t>δαπάνες</w:t>
      </w:r>
      <w:r w:rsidR="00AA5A64">
        <w:rPr>
          <w:rFonts w:ascii="Times New Roman" w:hAnsi="Times New Roman" w:cs="Times New Roman"/>
          <w:sz w:val="24"/>
          <w:szCs w:val="24"/>
        </w:rPr>
        <w:t xml:space="preserve"> για την παροχή </w:t>
      </w:r>
      <w:r w:rsidR="002C74BF">
        <w:rPr>
          <w:rFonts w:ascii="Times New Roman" w:hAnsi="Times New Roman" w:cs="Times New Roman"/>
          <w:sz w:val="24"/>
          <w:szCs w:val="24"/>
        </w:rPr>
        <w:t>των υπηρεσιών του προηγούμενου εδαφίου</w:t>
      </w:r>
      <w:r w:rsidR="0044613B">
        <w:rPr>
          <w:rFonts w:ascii="Times New Roman" w:hAnsi="Times New Roman" w:cs="Times New Roman"/>
          <w:sz w:val="24"/>
          <w:szCs w:val="24"/>
        </w:rPr>
        <w:t xml:space="preserve"> δεν μπορεί να υπερβαίνουν</w:t>
      </w:r>
      <w:r w:rsidR="005112F7" w:rsidRPr="007F64DA">
        <w:rPr>
          <w:rFonts w:ascii="Times New Roman" w:hAnsi="Times New Roman" w:cs="Times New Roman"/>
          <w:sz w:val="24"/>
          <w:szCs w:val="24"/>
        </w:rPr>
        <w:t xml:space="preserve"> </w:t>
      </w:r>
      <w:r w:rsidR="00F83552">
        <w:rPr>
          <w:rFonts w:ascii="Times New Roman" w:hAnsi="Times New Roman" w:cs="Times New Roman"/>
          <w:sz w:val="24"/>
          <w:szCs w:val="24"/>
        </w:rPr>
        <w:t>το ένα τοις εκατό (1</w:t>
      </w:r>
      <w:r w:rsidR="003E4669" w:rsidRPr="007F64DA">
        <w:rPr>
          <w:rFonts w:ascii="Times New Roman" w:hAnsi="Times New Roman" w:cs="Times New Roman"/>
          <w:sz w:val="24"/>
          <w:szCs w:val="24"/>
        </w:rPr>
        <w:t>%)</w:t>
      </w:r>
      <w:r w:rsidR="005121A1" w:rsidRPr="007F64DA">
        <w:rPr>
          <w:rFonts w:ascii="Times New Roman" w:hAnsi="Times New Roman" w:cs="Times New Roman"/>
          <w:sz w:val="24"/>
          <w:szCs w:val="24"/>
        </w:rPr>
        <w:t xml:space="preserve"> του προϋπολογισμού της </w:t>
      </w:r>
      <w:r w:rsidR="00DA0074" w:rsidRPr="007F64DA">
        <w:rPr>
          <w:rFonts w:ascii="Times New Roman" w:hAnsi="Times New Roman" w:cs="Times New Roman"/>
          <w:sz w:val="24"/>
          <w:szCs w:val="24"/>
        </w:rPr>
        <w:t>εκάστοτε πρόσκλησης</w:t>
      </w:r>
      <w:r w:rsidR="00C80730" w:rsidRPr="00C80730">
        <w:rPr>
          <w:rFonts w:ascii="Times New Roman" w:hAnsi="Times New Roman" w:cs="Times New Roman"/>
          <w:sz w:val="24"/>
          <w:szCs w:val="24"/>
        </w:rPr>
        <w:t xml:space="preserve"> </w:t>
      </w:r>
      <w:r w:rsidR="00AA5A64">
        <w:rPr>
          <w:rFonts w:ascii="Times New Roman" w:hAnsi="Times New Roman" w:cs="Times New Roman"/>
          <w:sz w:val="24"/>
          <w:szCs w:val="24"/>
        </w:rPr>
        <w:t>ή προγράμματος.</w:t>
      </w:r>
      <w:r w:rsidR="00AA5A64">
        <w:rPr>
          <w:rFonts w:ascii="Helvetica" w:hAnsi="Helvetica" w:cs="Helvetica"/>
          <w:color w:val="666666"/>
          <w:sz w:val="23"/>
          <w:szCs w:val="23"/>
          <w:shd w:val="clear" w:color="auto" w:fill="FFFFFF"/>
        </w:rPr>
        <w:t xml:space="preserve"> </w:t>
      </w:r>
      <w:r w:rsidR="00AA5A64" w:rsidRPr="0097616C">
        <w:rPr>
          <w:rFonts w:ascii="Times New Roman" w:hAnsi="Times New Roman" w:cs="Times New Roman"/>
          <w:sz w:val="24"/>
          <w:szCs w:val="23"/>
          <w:shd w:val="clear" w:color="auto" w:fill="FFFFFF"/>
        </w:rPr>
        <w:t xml:space="preserve">Τα άρθρα </w:t>
      </w:r>
      <w:r>
        <w:rPr>
          <w:rFonts w:ascii="Times New Roman" w:hAnsi="Times New Roman" w:cs="Times New Roman"/>
          <w:sz w:val="24"/>
          <w:szCs w:val="23"/>
          <w:shd w:val="clear" w:color="auto" w:fill="FFFFFF"/>
        </w:rPr>
        <w:t xml:space="preserve">12, 119 παράγραφοι 1 έως </w:t>
      </w:r>
      <w:r w:rsidR="00AA5A64" w:rsidRPr="0097616C">
        <w:rPr>
          <w:rFonts w:ascii="Times New Roman" w:hAnsi="Times New Roman" w:cs="Times New Roman"/>
          <w:sz w:val="24"/>
          <w:szCs w:val="23"/>
          <w:shd w:val="clear" w:color="auto" w:fill="FFFFFF"/>
        </w:rPr>
        <w:t>7, 200 παράγραφος 8 και 329 του ν. 4412/2016 (Α</w:t>
      </w:r>
      <w:r>
        <w:rPr>
          <w:rFonts w:ascii="Times New Roman" w:hAnsi="Times New Roman" w:cs="Times New Roman"/>
          <w:sz w:val="24"/>
          <w:szCs w:val="23"/>
          <w:shd w:val="clear" w:color="auto" w:fill="FFFFFF"/>
        </w:rPr>
        <w:t>’</w:t>
      </w:r>
      <w:r w:rsidR="00AA5A64" w:rsidRPr="0097616C">
        <w:rPr>
          <w:rFonts w:ascii="Times New Roman" w:hAnsi="Times New Roman" w:cs="Times New Roman"/>
          <w:sz w:val="24"/>
          <w:szCs w:val="23"/>
          <w:shd w:val="clear" w:color="auto" w:fill="FFFFFF"/>
        </w:rPr>
        <w:t xml:space="preserve"> 147) εφαρμόζονται και για τις ενέργειες </w:t>
      </w:r>
      <w:r>
        <w:rPr>
          <w:rFonts w:ascii="Times New Roman" w:hAnsi="Times New Roman" w:cs="Times New Roman"/>
          <w:sz w:val="24"/>
          <w:szCs w:val="23"/>
          <w:shd w:val="clear" w:color="auto" w:fill="FFFFFF"/>
        </w:rPr>
        <w:t>τεχνικής βοήθειας του παρόντος άρθρου</w:t>
      </w:r>
      <w:r w:rsidR="00AA5A64" w:rsidRPr="0097616C">
        <w:rPr>
          <w:rFonts w:ascii="Times New Roman" w:hAnsi="Times New Roman" w:cs="Times New Roman"/>
          <w:sz w:val="24"/>
          <w:szCs w:val="23"/>
          <w:shd w:val="clear" w:color="auto" w:fill="FFFFFF"/>
        </w:rPr>
        <w:t>.</w:t>
      </w:r>
    </w:p>
    <w:p w:rsidR="00B74C6B" w:rsidRDefault="00B74C6B" w:rsidP="00950D05">
      <w:pPr>
        <w:spacing w:line="276" w:lineRule="auto"/>
        <w:ind w:firstLine="720"/>
        <w:contextualSpacing/>
        <w:jc w:val="both"/>
        <w:rPr>
          <w:rFonts w:ascii="Times New Roman" w:hAnsi="Times New Roman" w:cs="Times New Roman"/>
          <w:sz w:val="24"/>
          <w:szCs w:val="24"/>
        </w:rPr>
      </w:pPr>
    </w:p>
    <w:p w:rsidR="00987A38" w:rsidRPr="00701A77" w:rsidRDefault="00701A77" w:rsidP="00950D05">
      <w:pPr>
        <w:spacing w:line="276" w:lineRule="auto"/>
        <w:contextualSpacing/>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rPr>
        <w:t xml:space="preserve">Άρθρο </w:t>
      </w:r>
      <w:r>
        <w:rPr>
          <w:rFonts w:ascii="Times New Roman" w:hAnsi="Times New Roman" w:cs="Times New Roman"/>
          <w:b/>
          <w:sz w:val="24"/>
          <w:szCs w:val="24"/>
          <w:shd w:val="clear" w:color="auto" w:fill="FFFFFF"/>
          <w:lang w:val="en-US"/>
        </w:rPr>
        <w:t>3</w:t>
      </w:r>
    </w:p>
    <w:p w:rsidR="00987A38" w:rsidRDefault="002C74BF" w:rsidP="00950D05">
      <w:pPr>
        <w:spacing w:line="276" w:lineRule="auto"/>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Αναπτυξιακοί Οργανισμοί</w:t>
      </w:r>
      <w:r w:rsidR="008C196D">
        <w:rPr>
          <w:rFonts w:ascii="Times New Roman" w:hAnsi="Times New Roman" w:cs="Times New Roman"/>
          <w:b/>
          <w:sz w:val="24"/>
          <w:szCs w:val="24"/>
          <w:shd w:val="clear" w:color="auto" w:fill="FFFFFF"/>
        </w:rPr>
        <w:t xml:space="preserve"> Τοπικής Αυτοδιοίκησης</w:t>
      </w:r>
    </w:p>
    <w:p w:rsidR="00987A38" w:rsidRPr="00BA6258" w:rsidRDefault="00987A38" w:rsidP="00950D05">
      <w:pPr>
        <w:spacing w:line="276" w:lineRule="auto"/>
        <w:contextualSpacing/>
        <w:jc w:val="center"/>
        <w:rPr>
          <w:rFonts w:ascii="Times New Roman" w:hAnsi="Times New Roman" w:cs="Times New Roman"/>
          <w:b/>
          <w:sz w:val="24"/>
          <w:szCs w:val="24"/>
          <w:shd w:val="clear" w:color="auto" w:fill="FFFFFF"/>
        </w:rPr>
      </w:pP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r w:rsidRPr="00C34A76">
        <w:rPr>
          <w:rFonts w:ascii="Times New Roman" w:hAnsi="Times New Roman" w:cs="Times New Roman"/>
          <w:b/>
          <w:sz w:val="24"/>
          <w:szCs w:val="24"/>
          <w:shd w:val="clear" w:color="auto" w:fill="FFFFFF"/>
        </w:rPr>
        <w:t>1.</w:t>
      </w:r>
      <w:r w:rsidRPr="00C34A76">
        <w:rPr>
          <w:rFonts w:ascii="Times New Roman" w:hAnsi="Times New Roman" w:cs="Times New Roman"/>
          <w:sz w:val="24"/>
          <w:szCs w:val="24"/>
          <w:shd w:val="clear" w:color="auto" w:fill="FFFFFF"/>
        </w:rPr>
        <w:t xml:space="preserve"> Οι </w:t>
      </w:r>
      <w:r w:rsidR="00B72EE3">
        <w:rPr>
          <w:rFonts w:ascii="Times New Roman" w:hAnsi="Times New Roman" w:cs="Times New Roman"/>
          <w:sz w:val="24"/>
          <w:szCs w:val="24"/>
          <w:shd w:val="clear" w:color="auto" w:fill="FFFFFF"/>
        </w:rPr>
        <w:t>Αναπτυξιακοί</w:t>
      </w:r>
      <w:r w:rsidR="00DA50FA">
        <w:rPr>
          <w:rFonts w:ascii="Times New Roman" w:hAnsi="Times New Roman" w:cs="Times New Roman"/>
          <w:sz w:val="24"/>
          <w:szCs w:val="24"/>
          <w:shd w:val="clear" w:color="auto" w:fill="FFFFFF"/>
        </w:rPr>
        <w:t xml:space="preserve"> </w:t>
      </w:r>
      <w:r w:rsidR="002C74BF">
        <w:rPr>
          <w:rFonts w:ascii="Times New Roman" w:hAnsi="Times New Roman" w:cs="Times New Roman"/>
          <w:sz w:val="24"/>
          <w:szCs w:val="24"/>
          <w:shd w:val="clear" w:color="auto" w:fill="FFFFFF"/>
        </w:rPr>
        <w:t>Οργανισμοί</w:t>
      </w:r>
      <w:r w:rsidR="008C196D">
        <w:rPr>
          <w:rFonts w:ascii="Times New Roman" w:hAnsi="Times New Roman" w:cs="Times New Roman"/>
          <w:sz w:val="24"/>
          <w:szCs w:val="24"/>
          <w:shd w:val="clear" w:color="auto" w:fill="FFFFFF"/>
        </w:rPr>
        <w:t xml:space="preserve"> Τοπικής Αυτοδιοίκησης</w:t>
      </w:r>
      <w:r w:rsidRPr="00C34A76">
        <w:rPr>
          <w:rFonts w:ascii="Times New Roman" w:hAnsi="Times New Roman" w:cs="Times New Roman"/>
          <w:sz w:val="24"/>
          <w:szCs w:val="24"/>
          <w:shd w:val="clear" w:color="auto" w:fill="FFFFFF"/>
        </w:rPr>
        <w:t xml:space="preserve"> </w:t>
      </w:r>
      <w:r w:rsidR="002C74BF">
        <w:rPr>
          <w:rFonts w:ascii="Times New Roman" w:hAnsi="Times New Roman" w:cs="Times New Roman"/>
          <w:sz w:val="24"/>
          <w:szCs w:val="24"/>
          <w:shd w:val="clear" w:color="auto" w:fill="FFFFFF"/>
        </w:rPr>
        <w:t>(εφεξής «Αναπτυξιακοί Οργανισμοί</w:t>
      </w:r>
      <w:r w:rsidR="008C196D">
        <w:rPr>
          <w:rFonts w:ascii="Times New Roman" w:hAnsi="Times New Roman" w:cs="Times New Roman"/>
          <w:sz w:val="24"/>
          <w:szCs w:val="24"/>
          <w:shd w:val="clear" w:color="auto" w:fill="FFFFFF"/>
        </w:rPr>
        <w:t xml:space="preserve">») </w:t>
      </w:r>
      <w:r w:rsidRPr="00C34A76">
        <w:rPr>
          <w:rFonts w:ascii="Times New Roman" w:hAnsi="Times New Roman" w:cs="Times New Roman"/>
          <w:sz w:val="24"/>
          <w:szCs w:val="24"/>
          <w:shd w:val="clear" w:color="auto" w:fill="FFFFFF"/>
        </w:rPr>
        <w:t xml:space="preserve">είναι ανώνυμες εταιρείες ειδικού σκοπού, οι οποίες λειτουργούν υπέρ του δημοσίου συμφέροντος, συμπράττουν από κοινού με τους ΟΤΑ στην υλοποίηση της αναπτυξιακής πολιτικής </w:t>
      </w:r>
      <w:r w:rsidR="00B72EE3">
        <w:rPr>
          <w:rFonts w:ascii="Times New Roman" w:hAnsi="Times New Roman" w:cs="Times New Roman"/>
          <w:sz w:val="24"/>
          <w:szCs w:val="24"/>
          <w:shd w:val="clear" w:color="auto" w:fill="FFFFFF"/>
        </w:rPr>
        <w:t>σε δημοτικό, διαδημοτικό, περιφερειακό ή ευρύτερο χώρ</w:t>
      </w:r>
      <w:r w:rsidR="0025471D">
        <w:rPr>
          <w:rFonts w:ascii="Times New Roman" w:hAnsi="Times New Roman" w:cs="Times New Roman"/>
          <w:sz w:val="24"/>
          <w:szCs w:val="24"/>
          <w:shd w:val="clear" w:color="auto" w:fill="FFFFFF"/>
        </w:rPr>
        <w:t>ο, ανάλογα με τις καταστατικές τους προβλέψεις,</w:t>
      </w:r>
      <w:r w:rsidR="00862F1C">
        <w:rPr>
          <w:rFonts w:ascii="Times New Roman" w:hAnsi="Times New Roman" w:cs="Times New Roman"/>
          <w:sz w:val="24"/>
          <w:szCs w:val="24"/>
          <w:shd w:val="clear" w:color="auto" w:fill="FFFFFF"/>
        </w:rPr>
        <w:t xml:space="preserve"> και έχουν ως σκοπό</w:t>
      </w:r>
      <w:r w:rsidRPr="00C34A76">
        <w:rPr>
          <w:rFonts w:ascii="Times New Roman" w:hAnsi="Times New Roman" w:cs="Times New Roman"/>
          <w:sz w:val="24"/>
          <w:szCs w:val="24"/>
          <w:shd w:val="clear" w:color="auto" w:fill="FFFFFF"/>
        </w:rPr>
        <w:t xml:space="preserve"> ιδίως την επιστημονική, συμβουλευτική και τεχνική υποστήριξη των ΟΤΑ και των ενώσεών τους, την</w:t>
      </w:r>
      <w:r w:rsidR="002C74BF">
        <w:rPr>
          <w:rFonts w:ascii="Times New Roman" w:hAnsi="Times New Roman" w:cs="Times New Roman"/>
          <w:sz w:val="24"/>
          <w:szCs w:val="24"/>
          <w:shd w:val="clear" w:color="auto" w:fill="FFFFFF"/>
        </w:rPr>
        <w:t xml:space="preserve"> υποστήριξη και</w:t>
      </w:r>
      <w:r w:rsidRPr="00C34A7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εφαρμογή</w:t>
      </w:r>
      <w:r w:rsidRPr="00C34A76">
        <w:rPr>
          <w:rFonts w:ascii="Times New Roman" w:hAnsi="Times New Roman" w:cs="Times New Roman"/>
          <w:sz w:val="24"/>
          <w:szCs w:val="24"/>
          <w:shd w:val="clear" w:color="auto" w:fill="FFFFFF"/>
        </w:rPr>
        <w:t xml:space="preserve"> της αναπτυξιακής πολιτικής των δήμων και των περιφερειών</w:t>
      </w:r>
      <w:r w:rsidR="00862F1C">
        <w:rPr>
          <w:rFonts w:ascii="Times New Roman" w:hAnsi="Times New Roman" w:cs="Times New Roman"/>
          <w:sz w:val="24"/>
          <w:szCs w:val="24"/>
          <w:shd w:val="clear" w:color="auto" w:fill="FFFFFF"/>
        </w:rPr>
        <w:t>,</w:t>
      </w:r>
      <w:r w:rsidR="00B72EE3">
        <w:rPr>
          <w:rFonts w:ascii="Times New Roman" w:hAnsi="Times New Roman" w:cs="Times New Roman"/>
          <w:sz w:val="24"/>
          <w:szCs w:val="24"/>
          <w:shd w:val="clear" w:color="auto" w:fill="FFFFFF"/>
        </w:rPr>
        <w:t xml:space="preserve"> την ωρίμανση έργων υποδομής και </w:t>
      </w:r>
      <w:r w:rsidRPr="00C34A76">
        <w:rPr>
          <w:rFonts w:ascii="Times New Roman" w:hAnsi="Times New Roman" w:cs="Times New Roman"/>
          <w:sz w:val="24"/>
          <w:szCs w:val="24"/>
          <w:shd w:val="clear" w:color="auto" w:fill="FFFFFF"/>
        </w:rPr>
        <w:t xml:space="preserve">την υλοποίηση πολιτικών </w:t>
      </w:r>
      <w:r w:rsidR="0003104D">
        <w:rPr>
          <w:rFonts w:ascii="Times New Roman" w:hAnsi="Times New Roman" w:cs="Times New Roman"/>
          <w:sz w:val="24"/>
          <w:szCs w:val="24"/>
          <w:shd w:val="clear" w:color="auto" w:fill="FFFFFF"/>
        </w:rPr>
        <w:t xml:space="preserve">κοινωνικής συνοχής, </w:t>
      </w:r>
      <w:r w:rsidR="0025471D">
        <w:rPr>
          <w:rFonts w:ascii="Times New Roman" w:hAnsi="Times New Roman" w:cs="Times New Roman"/>
          <w:sz w:val="24"/>
          <w:szCs w:val="24"/>
          <w:shd w:val="clear" w:color="auto" w:fill="FFFFFF"/>
        </w:rPr>
        <w:t>ψηφιακής σύγκλισης</w:t>
      </w:r>
      <w:r w:rsidR="0003104D">
        <w:rPr>
          <w:rFonts w:ascii="Times New Roman" w:hAnsi="Times New Roman" w:cs="Times New Roman"/>
          <w:sz w:val="24"/>
          <w:szCs w:val="24"/>
          <w:shd w:val="clear" w:color="auto" w:fill="FFFFFF"/>
        </w:rPr>
        <w:t xml:space="preserve"> και αειφόρου ανάπτυξης</w:t>
      </w:r>
      <w:r w:rsidR="0025471D">
        <w:rPr>
          <w:rFonts w:ascii="Times New Roman" w:hAnsi="Times New Roman" w:cs="Times New Roman"/>
          <w:sz w:val="24"/>
          <w:szCs w:val="24"/>
          <w:shd w:val="clear" w:color="auto" w:fill="FFFFFF"/>
        </w:rPr>
        <w:t>. Για την επίτευξη των σκοπών τους, οι Αναπτυξιακοί Οργανισμοί αξιοποιούν χρηματοδοτικά εργαλεία</w:t>
      </w:r>
      <w:r w:rsidR="0025471D" w:rsidRPr="00C34A76">
        <w:rPr>
          <w:rFonts w:ascii="Times New Roman" w:hAnsi="Times New Roman" w:cs="Times New Roman"/>
          <w:sz w:val="24"/>
          <w:szCs w:val="24"/>
          <w:shd w:val="clear" w:color="auto" w:fill="FFFFFF"/>
        </w:rPr>
        <w:t xml:space="preserve"> </w:t>
      </w:r>
      <w:r w:rsidR="0025471D">
        <w:rPr>
          <w:rFonts w:ascii="Times New Roman" w:hAnsi="Times New Roman" w:cs="Times New Roman"/>
          <w:sz w:val="24"/>
          <w:szCs w:val="24"/>
          <w:shd w:val="clear" w:color="auto" w:fill="FFFFFF"/>
        </w:rPr>
        <w:t>και διαχειρίζονται αναπτυξιακά, επενδυτικά και ειδικά προγράμματα, χρηματοδοτούμενα</w:t>
      </w:r>
      <w:r w:rsidR="0025471D" w:rsidRPr="00C34A76">
        <w:rPr>
          <w:rFonts w:ascii="Times New Roman" w:hAnsi="Times New Roman" w:cs="Times New Roman"/>
          <w:sz w:val="24"/>
          <w:szCs w:val="24"/>
          <w:shd w:val="clear" w:color="auto" w:fill="FFFFFF"/>
        </w:rPr>
        <w:t xml:space="preserve"> από </w:t>
      </w:r>
      <w:r w:rsidR="0025471D">
        <w:rPr>
          <w:rFonts w:ascii="Times New Roman" w:hAnsi="Times New Roman" w:cs="Times New Roman"/>
          <w:sz w:val="24"/>
          <w:szCs w:val="24"/>
          <w:shd w:val="clear" w:color="auto" w:fill="FFFFFF"/>
        </w:rPr>
        <w:t xml:space="preserve">εθνικούς ή κοινοτικούς πόρους. </w:t>
      </w: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r w:rsidRPr="00C34A76">
        <w:rPr>
          <w:rFonts w:ascii="Times New Roman" w:hAnsi="Times New Roman" w:cs="Times New Roman"/>
          <w:b/>
          <w:sz w:val="24"/>
          <w:szCs w:val="24"/>
          <w:shd w:val="clear" w:color="auto" w:fill="FFFFFF"/>
        </w:rPr>
        <w:t>2.</w:t>
      </w:r>
      <w:r w:rsidRPr="00C34A76">
        <w:rPr>
          <w:rFonts w:ascii="Times New Roman" w:hAnsi="Times New Roman" w:cs="Times New Roman"/>
          <w:sz w:val="24"/>
          <w:szCs w:val="24"/>
          <w:shd w:val="clear" w:color="auto" w:fill="FFFFFF"/>
        </w:rPr>
        <w:t xml:space="preserve"> Στο μετοχικό κεφάλαιο των </w:t>
      </w:r>
      <w:r w:rsidR="00DA50FA">
        <w:rPr>
          <w:rFonts w:ascii="Times New Roman" w:hAnsi="Times New Roman" w:cs="Times New Roman"/>
          <w:sz w:val="24"/>
          <w:szCs w:val="24"/>
          <w:shd w:val="clear" w:color="auto" w:fill="FFFFFF"/>
        </w:rPr>
        <w:t xml:space="preserve">Αναπτυξιακών </w:t>
      </w:r>
      <w:r w:rsidR="002C74BF">
        <w:rPr>
          <w:rFonts w:ascii="Times New Roman" w:hAnsi="Times New Roman" w:cs="Times New Roman"/>
          <w:sz w:val="24"/>
          <w:szCs w:val="24"/>
          <w:shd w:val="clear" w:color="auto" w:fill="FFFFFF"/>
        </w:rPr>
        <w:t>Οργανισμών</w:t>
      </w:r>
      <w:r w:rsidRPr="00C34A76">
        <w:rPr>
          <w:rFonts w:ascii="Times New Roman" w:hAnsi="Times New Roman" w:cs="Times New Roman"/>
          <w:sz w:val="24"/>
          <w:szCs w:val="24"/>
          <w:shd w:val="clear" w:color="auto" w:fill="FFFFFF"/>
        </w:rPr>
        <w:t xml:space="preserve"> μετέχουν οργανισμοί τοπικής αυτοδιοίκησης </w:t>
      </w:r>
      <w:r w:rsidR="00701A77">
        <w:rPr>
          <w:rFonts w:ascii="Times New Roman" w:hAnsi="Times New Roman" w:cs="Times New Roman"/>
          <w:sz w:val="24"/>
          <w:szCs w:val="24"/>
          <w:shd w:val="clear" w:color="auto" w:fill="FFFFFF"/>
        </w:rPr>
        <w:t>ή/</w:t>
      </w:r>
      <w:r w:rsidR="002C74BF">
        <w:rPr>
          <w:rFonts w:ascii="Times New Roman" w:hAnsi="Times New Roman" w:cs="Times New Roman"/>
          <w:sz w:val="24"/>
          <w:szCs w:val="24"/>
          <w:shd w:val="clear" w:color="auto" w:fill="FFFFFF"/>
        </w:rPr>
        <w:t>και οι Περιφερειακές Ενώσεις Δήμων</w:t>
      </w:r>
      <w:r>
        <w:rPr>
          <w:rFonts w:ascii="Times New Roman" w:hAnsi="Times New Roman" w:cs="Times New Roman"/>
          <w:sz w:val="24"/>
          <w:szCs w:val="24"/>
          <w:shd w:val="clear" w:color="auto" w:fill="FFFFFF"/>
        </w:rPr>
        <w:t>. Είναι επίσης δυνατή η συμμετοχή</w:t>
      </w:r>
      <w:r w:rsidRPr="00C34A7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της </w:t>
      </w:r>
      <w:r w:rsidRPr="00C34A76">
        <w:rPr>
          <w:rFonts w:ascii="Times New Roman" w:hAnsi="Times New Roman" w:cs="Times New Roman"/>
          <w:sz w:val="24"/>
          <w:szCs w:val="24"/>
          <w:shd w:val="clear" w:color="auto" w:fill="FFFFFF"/>
        </w:rPr>
        <w:t>Κε</w:t>
      </w:r>
      <w:r>
        <w:rPr>
          <w:rFonts w:ascii="Times New Roman" w:hAnsi="Times New Roman" w:cs="Times New Roman"/>
          <w:sz w:val="24"/>
          <w:szCs w:val="24"/>
          <w:shd w:val="clear" w:color="auto" w:fill="FFFFFF"/>
        </w:rPr>
        <w:t>ντρικής Ένωσης</w:t>
      </w:r>
      <w:r w:rsidRPr="00C34A76">
        <w:rPr>
          <w:rFonts w:ascii="Times New Roman" w:hAnsi="Times New Roman" w:cs="Times New Roman"/>
          <w:sz w:val="24"/>
          <w:szCs w:val="24"/>
          <w:shd w:val="clear" w:color="auto" w:fill="FFFFFF"/>
        </w:rPr>
        <w:t xml:space="preserve"> Δήμων Ελλάδος, </w:t>
      </w:r>
      <w:r>
        <w:rPr>
          <w:rFonts w:ascii="Times New Roman" w:hAnsi="Times New Roman" w:cs="Times New Roman"/>
          <w:sz w:val="24"/>
          <w:szCs w:val="24"/>
          <w:shd w:val="clear" w:color="auto" w:fill="FFFFFF"/>
        </w:rPr>
        <w:t>τ</w:t>
      </w:r>
      <w:r w:rsidRPr="00C34A76">
        <w:rPr>
          <w:rFonts w:ascii="Times New Roman" w:hAnsi="Times New Roman" w:cs="Times New Roman"/>
          <w:sz w:val="24"/>
          <w:szCs w:val="24"/>
          <w:shd w:val="clear" w:color="auto" w:fill="FFFFFF"/>
        </w:rPr>
        <w:t>η</w:t>
      </w:r>
      <w:r>
        <w:rPr>
          <w:rFonts w:ascii="Times New Roman" w:hAnsi="Times New Roman" w:cs="Times New Roman"/>
          <w:sz w:val="24"/>
          <w:szCs w:val="24"/>
          <w:shd w:val="clear" w:color="auto" w:fill="FFFFFF"/>
        </w:rPr>
        <w:t>ς Ένωσης Περιφερειών Ελλάδας, των δικτύων και των συνδέσμων</w:t>
      </w:r>
      <w:r w:rsidRPr="00C34A76">
        <w:rPr>
          <w:rFonts w:ascii="Times New Roman" w:hAnsi="Times New Roman" w:cs="Times New Roman"/>
          <w:sz w:val="24"/>
          <w:szCs w:val="24"/>
          <w:shd w:val="clear" w:color="auto" w:fill="FFFFFF"/>
        </w:rPr>
        <w:t xml:space="preserve"> δήμων</w:t>
      </w:r>
      <w:r w:rsidR="008C196D">
        <w:rPr>
          <w:rFonts w:ascii="Times New Roman" w:hAnsi="Times New Roman" w:cs="Times New Roman"/>
          <w:sz w:val="24"/>
          <w:szCs w:val="24"/>
          <w:shd w:val="clear" w:color="auto" w:fill="FFFFFF"/>
        </w:rPr>
        <w:t xml:space="preserve">, των </w:t>
      </w:r>
      <w:r w:rsidRPr="00C34A76">
        <w:rPr>
          <w:rFonts w:ascii="Times New Roman" w:hAnsi="Times New Roman" w:cs="Times New Roman"/>
          <w:sz w:val="24"/>
          <w:szCs w:val="24"/>
          <w:shd w:val="clear" w:color="auto" w:fill="FFFFFF"/>
        </w:rPr>
        <w:t>επιμελητηρίων που αποτελούν νομικά πρόσωπα δημοσίου δικαίου</w:t>
      </w:r>
      <w:r w:rsidR="008C196D">
        <w:rPr>
          <w:rFonts w:ascii="Times New Roman" w:hAnsi="Times New Roman" w:cs="Times New Roman"/>
          <w:sz w:val="24"/>
          <w:szCs w:val="24"/>
          <w:shd w:val="clear" w:color="auto" w:fill="FFFFFF"/>
        </w:rPr>
        <w:t>, καθώς</w:t>
      </w:r>
      <w:r>
        <w:rPr>
          <w:rFonts w:ascii="Times New Roman" w:hAnsi="Times New Roman" w:cs="Times New Roman"/>
          <w:sz w:val="24"/>
          <w:szCs w:val="24"/>
          <w:shd w:val="clear" w:color="auto" w:fill="FFFFFF"/>
        </w:rPr>
        <w:t xml:space="preserve"> και ανώτατων εκπαιδευτικών ιδρυμάτων</w:t>
      </w:r>
      <w:r w:rsidRPr="00C34A76">
        <w:rPr>
          <w:rFonts w:ascii="Times New Roman" w:hAnsi="Times New Roman" w:cs="Times New Roman"/>
          <w:sz w:val="24"/>
          <w:szCs w:val="24"/>
          <w:shd w:val="clear" w:color="auto" w:fill="FFFFFF"/>
        </w:rPr>
        <w:t xml:space="preserve">, υπό την προϋπόθεση ότι οι </w:t>
      </w:r>
      <w:r>
        <w:rPr>
          <w:rFonts w:ascii="Times New Roman" w:hAnsi="Times New Roman" w:cs="Times New Roman"/>
          <w:sz w:val="24"/>
          <w:szCs w:val="24"/>
          <w:shd w:val="clear" w:color="auto" w:fill="FFFFFF"/>
        </w:rPr>
        <w:t>ΟΤΑ και οι ενώσεις τους</w:t>
      </w:r>
      <w:r w:rsidRPr="00C34A76">
        <w:rPr>
          <w:rFonts w:ascii="Times New Roman" w:hAnsi="Times New Roman" w:cs="Times New Roman"/>
          <w:sz w:val="24"/>
          <w:szCs w:val="24"/>
          <w:shd w:val="clear" w:color="auto" w:fill="FFFFFF"/>
        </w:rPr>
        <w:t xml:space="preserve"> </w:t>
      </w:r>
      <w:r w:rsidRPr="00C34A76">
        <w:rPr>
          <w:rFonts w:ascii="Times New Roman" w:hAnsi="Times New Roman" w:cs="Times New Roman"/>
          <w:sz w:val="24"/>
          <w:szCs w:val="24"/>
          <w:shd w:val="clear" w:color="auto" w:fill="FFFFFF"/>
        </w:rPr>
        <w:lastRenderedPageBreak/>
        <w:t>κατέχουν την πλειοψηφία του μετοχικού κεφαλαίου, αποκλειόμενης σε κάθε περίπτωση της συμμετοχής ιδιωτών ή ιδιωτικών ενώσεων ή άλλων φορέων ιδιωτικών συμφερόντων.</w:t>
      </w: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p>
    <w:p w:rsidR="00987A38" w:rsidRPr="00C34A76" w:rsidRDefault="00987A38" w:rsidP="00950D05">
      <w:pPr>
        <w:spacing w:line="276" w:lineRule="auto"/>
        <w:ind w:firstLine="720"/>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w:t>
      </w:r>
      <w:r w:rsidRPr="00C34A76">
        <w:rPr>
          <w:rFonts w:ascii="Times New Roman" w:hAnsi="Times New Roman" w:cs="Times New Roman"/>
          <w:b/>
          <w:sz w:val="24"/>
          <w:szCs w:val="24"/>
          <w:shd w:val="clear" w:color="auto" w:fill="FFFFFF"/>
        </w:rPr>
        <w:t xml:space="preserve">. </w:t>
      </w:r>
      <w:r w:rsidR="00377C4C">
        <w:rPr>
          <w:rFonts w:ascii="Times New Roman" w:hAnsi="Times New Roman" w:cs="Times New Roman"/>
          <w:sz w:val="24"/>
          <w:szCs w:val="24"/>
          <w:shd w:val="clear" w:color="auto" w:fill="FFFFFF"/>
        </w:rPr>
        <w:t xml:space="preserve">Οι </w:t>
      </w:r>
      <w:r w:rsidR="0025471D">
        <w:rPr>
          <w:rFonts w:ascii="Times New Roman" w:hAnsi="Times New Roman" w:cs="Times New Roman"/>
          <w:sz w:val="24"/>
          <w:szCs w:val="24"/>
          <w:shd w:val="clear" w:color="auto" w:fill="FFFFFF"/>
        </w:rPr>
        <w:t>Αναπτυξιακοί Οργανισμοί</w:t>
      </w:r>
      <w:r w:rsidR="00BB00CA">
        <w:rPr>
          <w:rFonts w:ascii="Times New Roman" w:hAnsi="Times New Roman" w:cs="Times New Roman"/>
          <w:sz w:val="24"/>
          <w:szCs w:val="24"/>
          <w:shd w:val="clear" w:color="auto" w:fill="FFFFFF"/>
        </w:rPr>
        <w:t xml:space="preserve"> </w:t>
      </w:r>
      <w:r w:rsidR="00A14AD3">
        <w:rPr>
          <w:rFonts w:ascii="Times New Roman" w:hAnsi="Times New Roman" w:cs="Times New Roman"/>
          <w:sz w:val="24"/>
          <w:szCs w:val="24"/>
          <w:shd w:val="clear" w:color="auto" w:fill="FFFFFF"/>
        </w:rPr>
        <w:t>δεν επιχορηγούνται άμεσα ή έμμεσα από τους ΟΤΑ</w:t>
      </w:r>
      <w:r w:rsidR="00005BF9">
        <w:rPr>
          <w:rFonts w:ascii="Times New Roman" w:hAnsi="Times New Roman" w:cs="Times New Roman"/>
          <w:sz w:val="24"/>
          <w:szCs w:val="24"/>
          <w:shd w:val="clear" w:color="auto" w:fill="FFFFFF"/>
        </w:rPr>
        <w:t xml:space="preserve"> ή τον κρατικό προϋπολογισμό</w:t>
      </w:r>
      <w:r w:rsidR="00A14AD3">
        <w:rPr>
          <w:rFonts w:ascii="Times New Roman" w:hAnsi="Times New Roman" w:cs="Times New Roman"/>
          <w:sz w:val="24"/>
          <w:szCs w:val="24"/>
          <w:shd w:val="clear" w:color="auto" w:fill="FFFFFF"/>
        </w:rPr>
        <w:t xml:space="preserve"> και </w:t>
      </w:r>
      <w:r w:rsidR="00377C4C">
        <w:rPr>
          <w:rFonts w:ascii="Times New Roman" w:hAnsi="Times New Roman" w:cs="Times New Roman"/>
          <w:sz w:val="24"/>
          <w:szCs w:val="24"/>
          <w:shd w:val="clear" w:color="auto" w:fill="FFFFFF"/>
        </w:rPr>
        <w:t xml:space="preserve">δεν υπάγονται </w:t>
      </w:r>
      <w:r w:rsidR="00A838CD">
        <w:rPr>
          <w:rFonts w:ascii="Times New Roman" w:hAnsi="Times New Roman" w:cs="Times New Roman"/>
          <w:sz w:val="24"/>
          <w:szCs w:val="24"/>
          <w:shd w:val="clear" w:color="auto" w:fill="FFFFFF"/>
        </w:rPr>
        <w:t xml:space="preserve">στο πεδίο </w:t>
      </w:r>
      <w:r w:rsidR="00EA0564">
        <w:rPr>
          <w:rFonts w:ascii="Times New Roman" w:hAnsi="Times New Roman" w:cs="Times New Roman"/>
          <w:sz w:val="24"/>
          <w:szCs w:val="24"/>
          <w:shd w:val="clear" w:color="auto" w:fill="FFFFFF"/>
        </w:rPr>
        <w:t xml:space="preserve">εφαρμογής </w:t>
      </w:r>
      <w:r w:rsidR="00A838CD">
        <w:rPr>
          <w:rFonts w:ascii="Times New Roman" w:hAnsi="Times New Roman" w:cs="Times New Roman"/>
          <w:sz w:val="24"/>
          <w:szCs w:val="24"/>
          <w:shd w:val="clear" w:color="auto" w:fill="FFFFFF"/>
        </w:rPr>
        <w:t>του άρθρου 7 του ν. 4354/2015 (Α’ 176) και του άρθρου δεύτερου του ν. 3845/2010 (Α’ 65)</w:t>
      </w:r>
      <w:r w:rsidR="00377C4C">
        <w:rPr>
          <w:rFonts w:ascii="Times New Roman" w:hAnsi="Times New Roman" w:cs="Times New Roman"/>
          <w:sz w:val="24"/>
          <w:szCs w:val="24"/>
          <w:shd w:val="clear" w:color="auto" w:fill="FFFFFF"/>
        </w:rPr>
        <w:t xml:space="preserve">. </w:t>
      </w:r>
      <w:r w:rsidRPr="00C34A76">
        <w:rPr>
          <w:rFonts w:ascii="Times New Roman" w:hAnsi="Times New Roman" w:cs="Times New Roman"/>
          <w:sz w:val="24"/>
          <w:szCs w:val="24"/>
          <w:shd w:val="clear" w:color="auto" w:fill="FFFFFF"/>
        </w:rPr>
        <w:t xml:space="preserve">Η λειτουργία </w:t>
      </w:r>
      <w:r w:rsidR="008C196D" w:rsidRPr="00C34A76">
        <w:rPr>
          <w:rFonts w:ascii="Times New Roman" w:hAnsi="Times New Roman" w:cs="Times New Roman"/>
          <w:sz w:val="24"/>
          <w:szCs w:val="24"/>
          <w:shd w:val="clear" w:color="auto" w:fill="FFFFFF"/>
        </w:rPr>
        <w:t xml:space="preserve">των </w:t>
      </w:r>
      <w:r w:rsidR="0025471D">
        <w:rPr>
          <w:rFonts w:ascii="Times New Roman" w:hAnsi="Times New Roman" w:cs="Times New Roman"/>
          <w:sz w:val="24"/>
          <w:szCs w:val="24"/>
          <w:shd w:val="clear" w:color="auto" w:fill="FFFFFF"/>
        </w:rPr>
        <w:t>Αναπτυξιακών Οργανισμών</w:t>
      </w:r>
      <w:r w:rsidR="008C196D" w:rsidRPr="00C34A76">
        <w:rPr>
          <w:rFonts w:ascii="Times New Roman" w:hAnsi="Times New Roman" w:cs="Times New Roman"/>
          <w:sz w:val="24"/>
          <w:szCs w:val="24"/>
          <w:shd w:val="clear" w:color="auto" w:fill="FFFFFF"/>
        </w:rPr>
        <w:t xml:space="preserve"> </w:t>
      </w:r>
      <w:r w:rsidR="00EA0564">
        <w:rPr>
          <w:rFonts w:ascii="Times New Roman" w:hAnsi="Times New Roman" w:cs="Times New Roman"/>
          <w:sz w:val="24"/>
          <w:szCs w:val="24"/>
          <w:shd w:val="clear" w:color="auto" w:fill="FFFFFF"/>
        </w:rPr>
        <w:t>διέπεται από το θεσμικό πλαίσιο λειτουργίας των ανωνύμων εταιρειών</w:t>
      </w:r>
      <w:r>
        <w:rPr>
          <w:rFonts w:ascii="Times New Roman" w:hAnsi="Times New Roman" w:cs="Times New Roman"/>
          <w:sz w:val="24"/>
          <w:szCs w:val="24"/>
          <w:shd w:val="clear" w:color="auto" w:fill="FFFFFF"/>
        </w:rPr>
        <w:t xml:space="preserve"> και η εποπτεία τους ασκείται με βάση τις διατάξεις του ν</w:t>
      </w:r>
      <w:r w:rsidR="00EA0564">
        <w:rPr>
          <w:rFonts w:ascii="Times New Roman" w:hAnsi="Times New Roman" w:cs="Times New Roman"/>
          <w:sz w:val="24"/>
          <w:szCs w:val="24"/>
          <w:shd w:val="clear" w:color="auto" w:fill="FFFFFF"/>
        </w:rPr>
        <w:t>. 4548/2018 (Α’ 104)</w:t>
      </w:r>
      <w:r>
        <w:rPr>
          <w:rFonts w:ascii="Times New Roman" w:hAnsi="Times New Roman" w:cs="Times New Roman"/>
          <w:sz w:val="24"/>
          <w:szCs w:val="24"/>
          <w:shd w:val="clear" w:color="auto" w:fill="FFFFFF"/>
        </w:rPr>
        <w:t xml:space="preserve">, </w:t>
      </w:r>
      <w:r w:rsidRPr="00C34A76">
        <w:rPr>
          <w:rFonts w:ascii="Times New Roman" w:hAnsi="Times New Roman" w:cs="Times New Roman"/>
          <w:sz w:val="24"/>
          <w:szCs w:val="24"/>
          <w:shd w:val="clear" w:color="auto" w:fill="FFFFFF"/>
        </w:rPr>
        <w:t xml:space="preserve">υπό την επιφύλαξη ειδικότερων διατάξεων. Οι εταιρείες του άρθρου αυτού : </w:t>
      </w: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r w:rsidRPr="00C34A76">
        <w:rPr>
          <w:rFonts w:ascii="Times New Roman" w:hAnsi="Times New Roman" w:cs="Times New Roman"/>
          <w:sz w:val="24"/>
          <w:szCs w:val="24"/>
          <w:shd w:val="clear" w:color="auto" w:fill="FFFFFF"/>
        </w:rPr>
        <w:t xml:space="preserve">α. εμπίπτουν στα νομικά πρόσωπα της περίπτωσης γ’ της παραγράφου 5 του άρθρου 13 του ν. 4314/2014 (Α’ 265), </w:t>
      </w: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r w:rsidRPr="00C34A76">
        <w:rPr>
          <w:rFonts w:ascii="Times New Roman" w:hAnsi="Times New Roman" w:cs="Times New Roman"/>
          <w:sz w:val="24"/>
          <w:szCs w:val="24"/>
          <w:shd w:val="clear" w:color="auto" w:fill="FFFFFF"/>
        </w:rPr>
        <w:t xml:space="preserve">β. μπορούν να </w:t>
      </w:r>
      <w:r w:rsidR="002C74BF">
        <w:rPr>
          <w:rFonts w:ascii="Times New Roman" w:hAnsi="Times New Roman" w:cs="Times New Roman"/>
          <w:sz w:val="24"/>
          <w:szCs w:val="24"/>
          <w:shd w:val="clear" w:color="auto" w:fill="FFFFFF"/>
        </w:rPr>
        <w:t xml:space="preserve">συστήσουν ή να </w:t>
      </w:r>
      <w:r w:rsidRPr="00C34A76">
        <w:rPr>
          <w:rFonts w:ascii="Times New Roman" w:hAnsi="Times New Roman" w:cs="Times New Roman"/>
          <w:sz w:val="24"/>
          <w:szCs w:val="24"/>
          <w:shd w:val="clear" w:color="auto" w:fill="FFFFFF"/>
        </w:rPr>
        <w:t>συμμετέχουν σε ομάδες τοπικής δράσης, σύμφωνα με την περίπτωση β’ της παραγράφου 2 του άρθρου 32 του Κανονισμού ΕΕ 1303/2013,</w:t>
      </w:r>
    </w:p>
    <w:p w:rsidR="00987A38" w:rsidRPr="00F83552" w:rsidRDefault="00987A38" w:rsidP="00950D05">
      <w:pPr>
        <w:spacing w:line="276" w:lineRule="auto"/>
        <w:ind w:firstLine="720"/>
        <w:contextualSpacing/>
        <w:jc w:val="both"/>
        <w:rPr>
          <w:rFonts w:ascii="Times New Roman" w:hAnsi="Times New Roman" w:cs="Times New Roman"/>
          <w:sz w:val="24"/>
          <w:szCs w:val="24"/>
          <w:shd w:val="clear" w:color="auto" w:fill="FFFFFF"/>
        </w:rPr>
      </w:pPr>
      <w:r w:rsidRPr="00F83552">
        <w:rPr>
          <w:rFonts w:ascii="Times New Roman" w:hAnsi="Times New Roman" w:cs="Times New Roman"/>
          <w:sz w:val="24"/>
          <w:szCs w:val="24"/>
          <w:shd w:val="clear" w:color="auto" w:fill="FFFFFF"/>
        </w:rPr>
        <w:t xml:space="preserve">γ. μπορούν να συμμετέχουν σε προγραμματικές συμβάσεις </w:t>
      </w:r>
      <w:r w:rsidR="002C74BF">
        <w:rPr>
          <w:rFonts w:ascii="Times New Roman" w:hAnsi="Times New Roman" w:cs="Times New Roman"/>
          <w:sz w:val="24"/>
          <w:szCs w:val="24"/>
          <w:shd w:val="clear" w:color="auto" w:fill="FFFFFF"/>
        </w:rPr>
        <w:t>με τους φορείς του άρθρου 100 του ν. 3852/2010</w:t>
      </w:r>
      <w:r w:rsidR="00EA0564">
        <w:rPr>
          <w:rFonts w:ascii="Times New Roman" w:hAnsi="Times New Roman" w:cs="Times New Roman"/>
          <w:sz w:val="24"/>
          <w:szCs w:val="24"/>
          <w:shd w:val="clear" w:color="auto" w:fill="FFFFFF"/>
        </w:rPr>
        <w:t xml:space="preserve"> (Α’ 87)</w:t>
      </w:r>
      <w:r w:rsidRPr="00F83552">
        <w:rPr>
          <w:rFonts w:ascii="Times New Roman" w:hAnsi="Times New Roman" w:cs="Times New Roman"/>
          <w:sz w:val="24"/>
          <w:szCs w:val="24"/>
          <w:shd w:val="clear" w:color="auto" w:fill="FFFFFF"/>
        </w:rPr>
        <w:t>, καθώς και με τους λοιπούς</w:t>
      </w:r>
      <w:r w:rsidR="009D46F2" w:rsidRPr="00F83552">
        <w:rPr>
          <w:rFonts w:ascii="Times New Roman" w:hAnsi="Times New Roman" w:cs="Times New Roman"/>
          <w:sz w:val="24"/>
          <w:szCs w:val="24"/>
          <w:shd w:val="clear" w:color="auto" w:fill="FFFFFF"/>
        </w:rPr>
        <w:t xml:space="preserve"> </w:t>
      </w:r>
      <w:r w:rsidR="00CE10C2" w:rsidRPr="00F83552">
        <w:rPr>
          <w:rFonts w:ascii="Times New Roman" w:hAnsi="Times New Roman" w:cs="Times New Roman"/>
          <w:sz w:val="24"/>
          <w:szCs w:val="24"/>
          <w:shd w:val="clear" w:color="auto" w:fill="FFFFFF"/>
        </w:rPr>
        <w:t>Φ</w:t>
      </w:r>
      <w:r w:rsidR="009D46F2" w:rsidRPr="00F83552">
        <w:rPr>
          <w:rFonts w:ascii="Times New Roman" w:hAnsi="Times New Roman" w:cs="Times New Roman"/>
          <w:sz w:val="24"/>
          <w:szCs w:val="24"/>
          <w:shd w:val="clear" w:color="auto" w:fill="FFFFFF"/>
        </w:rPr>
        <w:t xml:space="preserve">ορείς της Γενικής Κυβέρνησης, και μπορούν να ορίζονται τεχνικοί σύμβουλοι </w:t>
      </w:r>
      <w:r w:rsidR="00CE10C2" w:rsidRPr="00F83552">
        <w:rPr>
          <w:rFonts w:ascii="Times New Roman" w:hAnsi="Times New Roman" w:cs="Times New Roman"/>
          <w:sz w:val="24"/>
          <w:szCs w:val="24"/>
          <w:shd w:val="clear" w:color="auto" w:fill="FFFFFF"/>
        </w:rPr>
        <w:t>Φορέων της Γενικής Κυβέρνησης</w:t>
      </w:r>
      <w:r w:rsidR="009D46F2" w:rsidRPr="00F83552">
        <w:rPr>
          <w:rFonts w:ascii="Times New Roman" w:hAnsi="Times New Roman" w:cs="Times New Roman"/>
          <w:sz w:val="24"/>
          <w:szCs w:val="24"/>
          <w:shd w:val="clear" w:color="auto" w:fill="FFFFFF"/>
        </w:rPr>
        <w:t xml:space="preserve"> για την παροχή</w:t>
      </w:r>
      <w:r w:rsidR="0025471D">
        <w:rPr>
          <w:rFonts w:ascii="Times New Roman" w:hAnsi="Times New Roman" w:cs="Times New Roman"/>
          <w:sz w:val="24"/>
          <w:szCs w:val="24"/>
          <w:shd w:val="clear" w:color="auto" w:fill="FFFFFF"/>
        </w:rPr>
        <w:t xml:space="preserve"> εξειδικευμένης </w:t>
      </w:r>
      <w:r w:rsidR="009D46F2" w:rsidRPr="00F83552">
        <w:rPr>
          <w:rFonts w:ascii="Times New Roman" w:hAnsi="Times New Roman" w:cs="Times New Roman"/>
          <w:sz w:val="24"/>
          <w:szCs w:val="24"/>
          <w:shd w:val="clear" w:color="auto" w:fill="FFFFFF"/>
        </w:rPr>
        <w:t xml:space="preserve">τεχνικής, επιστημονικής </w:t>
      </w:r>
      <w:r w:rsidR="0025471D">
        <w:rPr>
          <w:rFonts w:ascii="Times New Roman" w:hAnsi="Times New Roman" w:cs="Times New Roman"/>
          <w:sz w:val="24"/>
          <w:szCs w:val="24"/>
          <w:shd w:val="clear" w:color="auto" w:fill="FFFFFF"/>
        </w:rPr>
        <w:t xml:space="preserve">και διοικητικής </w:t>
      </w:r>
      <w:r w:rsidR="002C74BF">
        <w:rPr>
          <w:rFonts w:ascii="Times New Roman" w:hAnsi="Times New Roman" w:cs="Times New Roman"/>
          <w:sz w:val="24"/>
          <w:szCs w:val="24"/>
          <w:shd w:val="clear" w:color="auto" w:fill="FFFFFF"/>
        </w:rPr>
        <w:t>υποστήριξης</w:t>
      </w:r>
      <w:r w:rsidR="009D46F2" w:rsidRPr="00F83552">
        <w:rPr>
          <w:rFonts w:ascii="Times New Roman" w:hAnsi="Times New Roman" w:cs="Times New Roman"/>
          <w:sz w:val="24"/>
          <w:szCs w:val="24"/>
          <w:shd w:val="clear" w:color="auto" w:fill="FFFFFF"/>
        </w:rPr>
        <w:t>.</w:t>
      </w:r>
    </w:p>
    <w:p w:rsidR="00987A38" w:rsidRPr="00F83552" w:rsidRDefault="00987A38" w:rsidP="00950D05">
      <w:pPr>
        <w:spacing w:line="276" w:lineRule="auto"/>
        <w:ind w:firstLine="720"/>
        <w:contextualSpacing/>
        <w:jc w:val="both"/>
        <w:rPr>
          <w:rFonts w:ascii="Times New Roman" w:hAnsi="Times New Roman" w:cs="Times New Roman"/>
          <w:sz w:val="24"/>
          <w:szCs w:val="24"/>
          <w:shd w:val="clear" w:color="auto" w:fill="FFFFFF"/>
        </w:rPr>
      </w:pPr>
      <w:r w:rsidRPr="00F83552">
        <w:rPr>
          <w:rFonts w:ascii="Times New Roman" w:hAnsi="Times New Roman" w:cs="Times New Roman"/>
          <w:sz w:val="24"/>
          <w:szCs w:val="24"/>
          <w:shd w:val="clear" w:color="auto" w:fill="FFFFFF"/>
        </w:rPr>
        <w:t xml:space="preserve">δ. μπορούν να συμμετέχουν ως δυνητικοί δικαιούχοι σε ειδικά προγράμματα ενίσχυσης του Υπουργείου Εσωτερικών για αναπτυξιακές δράσεις αυτών, σχετιζόμενες με τις </w:t>
      </w:r>
      <w:r w:rsidR="00E31BE8" w:rsidRPr="00F83552">
        <w:rPr>
          <w:rFonts w:ascii="Times New Roman" w:hAnsi="Times New Roman" w:cs="Times New Roman"/>
          <w:sz w:val="24"/>
          <w:szCs w:val="24"/>
          <w:shd w:val="clear" w:color="auto" w:fill="FFFFFF"/>
        </w:rPr>
        <w:t>καταστατικές τους προβλέψεις,</w:t>
      </w:r>
    </w:p>
    <w:p w:rsidR="00E31BE8" w:rsidRPr="00F83552" w:rsidRDefault="00987A38" w:rsidP="00950D05">
      <w:pPr>
        <w:spacing w:line="276" w:lineRule="auto"/>
        <w:ind w:firstLine="720"/>
        <w:contextualSpacing/>
        <w:jc w:val="both"/>
        <w:rPr>
          <w:rFonts w:ascii="Times New Roman" w:hAnsi="Times New Roman" w:cs="Times New Roman"/>
          <w:sz w:val="24"/>
          <w:szCs w:val="24"/>
          <w:shd w:val="clear" w:color="auto" w:fill="FFFFFF"/>
        </w:rPr>
      </w:pPr>
      <w:r w:rsidRPr="00F83552">
        <w:rPr>
          <w:rFonts w:ascii="Times New Roman" w:hAnsi="Times New Roman" w:cs="Times New Roman"/>
          <w:sz w:val="24"/>
          <w:szCs w:val="24"/>
          <w:shd w:val="clear" w:color="auto" w:fill="FFFFFF"/>
        </w:rPr>
        <w:t>ε. μπορούν να ασκούν τις δραστηριότητες των άρθρων 182 και 183 του ν. 4555/2018 (Α’ 133)</w:t>
      </w:r>
      <w:r w:rsidR="000B193D" w:rsidRPr="00F83552">
        <w:rPr>
          <w:rFonts w:ascii="Times New Roman" w:hAnsi="Times New Roman" w:cs="Times New Roman"/>
          <w:sz w:val="24"/>
          <w:szCs w:val="24"/>
          <w:shd w:val="clear" w:color="auto" w:fill="FFFFFF"/>
        </w:rPr>
        <w:t>,</w:t>
      </w:r>
    </w:p>
    <w:p w:rsidR="00987A38" w:rsidRDefault="00143A6A" w:rsidP="00950D05">
      <w:pPr>
        <w:spacing w:line="276"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στ</w:t>
      </w:r>
      <w:r w:rsidR="00C303BA" w:rsidRPr="00F83552">
        <w:rPr>
          <w:rFonts w:ascii="Times New Roman" w:hAnsi="Times New Roman" w:cs="Times New Roman"/>
          <w:sz w:val="24"/>
          <w:szCs w:val="24"/>
          <w:shd w:val="clear" w:color="auto" w:fill="FFFFFF"/>
        </w:rPr>
        <w:t xml:space="preserve">. μπορούν </w:t>
      </w:r>
      <w:r w:rsidR="009D46F2" w:rsidRPr="00F83552">
        <w:rPr>
          <w:rFonts w:ascii="Times New Roman" w:hAnsi="Times New Roman" w:cs="Times New Roman"/>
          <w:sz w:val="24"/>
          <w:szCs w:val="24"/>
          <w:shd w:val="clear" w:color="auto" w:fill="FFFFFF"/>
        </w:rPr>
        <w:t>να</w:t>
      </w:r>
      <w:r>
        <w:rPr>
          <w:rFonts w:ascii="Times New Roman" w:hAnsi="Times New Roman" w:cs="Times New Roman"/>
          <w:sz w:val="24"/>
          <w:szCs w:val="24"/>
          <w:shd w:val="clear" w:color="auto" w:fill="FFFFFF"/>
        </w:rPr>
        <w:t xml:space="preserve"> πρ</w:t>
      </w:r>
      <w:r w:rsidR="009D46F2" w:rsidRPr="00F83552">
        <w:rPr>
          <w:rFonts w:ascii="Times New Roman" w:hAnsi="Times New Roman" w:cs="Times New Roman"/>
          <w:sz w:val="24"/>
          <w:szCs w:val="24"/>
          <w:shd w:val="clear" w:color="auto" w:fill="FFFFFF"/>
        </w:rPr>
        <w:t xml:space="preserve">οτείνουν προς τους αρμόδιους φορείς Ολοκληρωμένες Χωρικές Επενδύσεις (ΟΧΕ), </w:t>
      </w:r>
      <w:r w:rsidR="002B66E2" w:rsidRPr="00F83552">
        <w:rPr>
          <w:rFonts w:ascii="Times New Roman" w:hAnsi="Times New Roman" w:cs="Times New Roman"/>
          <w:sz w:val="24"/>
          <w:szCs w:val="24"/>
          <w:shd w:val="clear" w:color="auto" w:fill="FFFFFF"/>
        </w:rPr>
        <w:t>για τις οποίες ορίζονται εξαρχής ενδιάμεσοι φορείς</w:t>
      </w:r>
      <w:r w:rsidR="00EA0564">
        <w:rPr>
          <w:rFonts w:ascii="Times New Roman" w:hAnsi="Times New Roman" w:cs="Times New Roman"/>
          <w:sz w:val="24"/>
          <w:szCs w:val="24"/>
          <w:shd w:val="clear" w:color="auto" w:fill="FFFFFF"/>
        </w:rPr>
        <w:t xml:space="preserve"> διαχείρισης</w:t>
      </w:r>
      <w:r w:rsidR="002B66E2" w:rsidRPr="00F83552">
        <w:rPr>
          <w:rFonts w:ascii="Times New Roman" w:hAnsi="Times New Roman" w:cs="Times New Roman"/>
          <w:sz w:val="24"/>
          <w:szCs w:val="24"/>
          <w:shd w:val="clear" w:color="auto" w:fill="FFFFFF"/>
        </w:rPr>
        <w:t xml:space="preserve">, </w:t>
      </w:r>
      <w:r w:rsidR="009D46F2" w:rsidRPr="00F83552">
        <w:rPr>
          <w:rFonts w:ascii="Times New Roman" w:hAnsi="Times New Roman" w:cs="Times New Roman"/>
          <w:sz w:val="24"/>
          <w:szCs w:val="24"/>
          <w:shd w:val="clear" w:color="auto" w:fill="FFFFFF"/>
        </w:rPr>
        <w:t>υπό την προϋπόθεση ότι οι προτεινόμενες περιοχές παρέμβασης ανήκουν στην εδαφική τους αρμοδιότητα</w:t>
      </w:r>
      <w:r w:rsidR="00EA0564">
        <w:rPr>
          <w:rFonts w:ascii="Times New Roman" w:hAnsi="Times New Roman" w:cs="Times New Roman"/>
          <w:sz w:val="24"/>
          <w:szCs w:val="24"/>
          <w:shd w:val="clear" w:color="auto" w:fill="FFFFFF"/>
        </w:rPr>
        <w:t>,</w:t>
      </w:r>
      <w:r w:rsidR="009D46F2" w:rsidRPr="00F83552">
        <w:rPr>
          <w:rFonts w:ascii="Times New Roman" w:hAnsi="Times New Roman" w:cs="Times New Roman"/>
          <w:sz w:val="24"/>
          <w:szCs w:val="24"/>
          <w:shd w:val="clear" w:color="auto" w:fill="FFFFFF"/>
        </w:rPr>
        <w:t xml:space="preserve"> με βάση τις καταστατικές τους προβλέψεις</w:t>
      </w:r>
      <w:r w:rsidR="00CE10C2" w:rsidRPr="00F83552">
        <w:rPr>
          <w:rFonts w:ascii="Times New Roman" w:hAnsi="Times New Roman" w:cs="Times New Roman"/>
          <w:sz w:val="24"/>
          <w:szCs w:val="24"/>
          <w:shd w:val="clear" w:color="auto" w:fill="FFFFFF"/>
        </w:rPr>
        <w:t>.</w:t>
      </w:r>
    </w:p>
    <w:p w:rsidR="004B360A" w:rsidRDefault="004B360A" w:rsidP="00950D05">
      <w:pPr>
        <w:spacing w:line="276"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ζ. συγχωνεύονται, διασπώνται και λύονται σύμφωνα με τις διατάξεις του ν. 4548/2018.</w:t>
      </w:r>
    </w:p>
    <w:p w:rsidR="00377C4C" w:rsidRDefault="00377C4C" w:rsidP="00950D05">
      <w:pPr>
        <w:spacing w:line="276" w:lineRule="auto"/>
        <w:ind w:firstLine="720"/>
        <w:contextualSpacing/>
        <w:jc w:val="both"/>
        <w:rPr>
          <w:rFonts w:ascii="Times New Roman" w:hAnsi="Times New Roman" w:cs="Times New Roman"/>
          <w:b/>
          <w:sz w:val="24"/>
          <w:szCs w:val="24"/>
          <w:shd w:val="clear" w:color="auto" w:fill="FFFFFF"/>
        </w:rPr>
      </w:pP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4</w:t>
      </w:r>
      <w:r w:rsidRPr="00C34A76">
        <w:rPr>
          <w:rFonts w:ascii="Times New Roman" w:hAnsi="Times New Roman" w:cs="Times New Roman"/>
          <w:b/>
          <w:sz w:val="24"/>
          <w:szCs w:val="24"/>
          <w:shd w:val="clear" w:color="auto" w:fill="FFFFFF"/>
        </w:rPr>
        <w:t>.</w:t>
      </w:r>
      <w:r w:rsidRPr="00C34A76">
        <w:rPr>
          <w:rFonts w:ascii="Times New Roman" w:hAnsi="Times New Roman" w:cs="Times New Roman"/>
          <w:sz w:val="24"/>
          <w:szCs w:val="24"/>
          <w:shd w:val="clear" w:color="auto" w:fill="FFFFFF"/>
        </w:rPr>
        <w:t xml:space="preserve"> α. </w:t>
      </w:r>
      <w:r w:rsidRPr="00C34A76">
        <w:rPr>
          <w:rFonts w:ascii="Times New Roman" w:hAnsi="Times New Roman" w:cs="Times New Roman"/>
          <w:color w:val="000000"/>
          <w:sz w:val="24"/>
          <w:szCs w:val="24"/>
          <w:shd w:val="clear" w:color="auto" w:fill="FFFFFF"/>
        </w:rPr>
        <w:t xml:space="preserve">Το προσωπικό </w:t>
      </w:r>
      <w:r w:rsidR="008C196D" w:rsidRPr="00C34A76">
        <w:rPr>
          <w:rFonts w:ascii="Times New Roman" w:hAnsi="Times New Roman" w:cs="Times New Roman"/>
          <w:sz w:val="24"/>
          <w:szCs w:val="24"/>
          <w:shd w:val="clear" w:color="auto" w:fill="FFFFFF"/>
        </w:rPr>
        <w:t xml:space="preserve">των </w:t>
      </w:r>
      <w:r w:rsidR="0025471D">
        <w:rPr>
          <w:rFonts w:ascii="Times New Roman" w:hAnsi="Times New Roman" w:cs="Times New Roman"/>
          <w:sz w:val="24"/>
          <w:szCs w:val="24"/>
          <w:shd w:val="clear" w:color="auto" w:fill="FFFFFF"/>
        </w:rPr>
        <w:t>Αναπτυξιακών Οργανισμών</w:t>
      </w:r>
      <w:r w:rsidR="008C196D" w:rsidRPr="00C34A76">
        <w:rPr>
          <w:rFonts w:ascii="Times New Roman" w:hAnsi="Times New Roman" w:cs="Times New Roman"/>
          <w:sz w:val="24"/>
          <w:szCs w:val="24"/>
          <w:shd w:val="clear" w:color="auto" w:fill="FFFFFF"/>
        </w:rPr>
        <w:t xml:space="preserve"> </w:t>
      </w:r>
      <w:r w:rsidRPr="00C34A76">
        <w:rPr>
          <w:rFonts w:ascii="Times New Roman" w:hAnsi="Times New Roman" w:cs="Times New Roman"/>
          <w:color w:val="000000"/>
          <w:sz w:val="24"/>
          <w:szCs w:val="24"/>
          <w:shd w:val="clear" w:color="auto" w:fill="FFFFFF"/>
        </w:rPr>
        <w:t xml:space="preserve">διακρίνεται σε τακτικό και έκτακτο. Το τακτικό προσωπικό προσλαμβάνεται για την κάλυψη θέσεων βάσει κανονισμού εσωτερικής υπηρεσίας (ΚΕΥ), που εγκρίνεται από τη γενική συνέλευση των μετόχων, και με τον οποίο </w:t>
      </w:r>
      <w:r w:rsidRPr="00C34A76">
        <w:rPr>
          <w:rFonts w:ascii="Times New Roman" w:hAnsi="Times New Roman" w:cs="Times New Roman"/>
          <w:sz w:val="24"/>
          <w:szCs w:val="24"/>
          <w:shd w:val="clear" w:color="auto" w:fill="FFFFFF"/>
        </w:rPr>
        <w:t>καθορίζονται η εσωτερική διάρθρωση των</w:t>
      </w:r>
      <w:r>
        <w:rPr>
          <w:rFonts w:ascii="Times New Roman" w:hAnsi="Times New Roman" w:cs="Times New Roman"/>
          <w:sz w:val="24"/>
          <w:szCs w:val="24"/>
          <w:shd w:val="clear" w:color="auto" w:fill="FFFFFF"/>
        </w:rPr>
        <w:t xml:space="preserve"> υπηρεσιών σε Γενική Διεύθυνση </w:t>
      </w:r>
      <w:r w:rsidRPr="00C34A76">
        <w:rPr>
          <w:rFonts w:ascii="Times New Roman" w:hAnsi="Times New Roman" w:cs="Times New Roman"/>
          <w:sz w:val="24"/>
          <w:szCs w:val="24"/>
          <w:shd w:val="clear" w:color="auto" w:fill="FFFFFF"/>
        </w:rPr>
        <w:t xml:space="preserve">και επιμέρους Διευθύνσεις, Τμήματα και Γραφεία, οι αρμοδιότητες τους και οι θέσεις κατά κατηγορίες και κλάδους προσωπικού. Στον ΚΕΥ προβλέπεται υποχρεωτικά Διεύθυνση Τεχνικών Υπηρεσιών. Η στελέχωση των θέσεων </w:t>
      </w:r>
      <w:r>
        <w:rPr>
          <w:rFonts w:ascii="Times New Roman" w:hAnsi="Times New Roman" w:cs="Times New Roman"/>
          <w:sz w:val="24"/>
          <w:szCs w:val="24"/>
          <w:shd w:val="clear" w:color="auto" w:fill="FFFFFF"/>
        </w:rPr>
        <w:t xml:space="preserve">του ΚΕΥ </w:t>
      </w:r>
      <w:r w:rsidRPr="00C34A76">
        <w:rPr>
          <w:rFonts w:ascii="Times New Roman" w:hAnsi="Times New Roman" w:cs="Times New Roman"/>
          <w:sz w:val="24"/>
          <w:szCs w:val="24"/>
          <w:shd w:val="clear" w:color="auto" w:fill="FFFFFF"/>
        </w:rPr>
        <w:t xml:space="preserve">με τακτικό προσωπικό γίνεται κατά τις διατάξεις του άρθρου 14 και επόμενα του ν. 2190/1994 (Α’ 28). </w:t>
      </w:r>
    </w:p>
    <w:p w:rsidR="007D720F" w:rsidRPr="004243FB" w:rsidRDefault="00987A38" w:rsidP="0003104D">
      <w:pPr>
        <w:spacing w:line="276" w:lineRule="auto"/>
        <w:ind w:firstLine="720"/>
        <w:contextualSpacing/>
        <w:jc w:val="both"/>
        <w:rPr>
          <w:rFonts w:ascii="Times New Roman" w:hAnsi="Times New Roman" w:cs="Times New Roman"/>
          <w:sz w:val="24"/>
          <w:szCs w:val="24"/>
          <w:shd w:val="clear" w:color="auto" w:fill="FFFFFF"/>
        </w:rPr>
      </w:pPr>
      <w:r w:rsidRPr="00C34A76">
        <w:rPr>
          <w:rFonts w:ascii="Times New Roman" w:hAnsi="Times New Roman" w:cs="Times New Roman"/>
          <w:sz w:val="24"/>
          <w:szCs w:val="24"/>
          <w:shd w:val="clear" w:color="auto" w:fill="FFFFFF"/>
        </w:rPr>
        <w:t xml:space="preserve">β. Το έκτακτο προσωπικό που απαιτείται κάθε φορά για την εκτέλεση </w:t>
      </w:r>
      <w:r w:rsidR="00B115A6">
        <w:rPr>
          <w:rFonts w:ascii="Times New Roman" w:hAnsi="Times New Roman" w:cs="Times New Roman"/>
          <w:sz w:val="24"/>
          <w:szCs w:val="24"/>
          <w:shd w:val="clear" w:color="auto" w:fill="FFFFFF"/>
        </w:rPr>
        <w:t>του αντικειμένου που αναλαμβάνουν</w:t>
      </w:r>
      <w:r w:rsidR="0025471D">
        <w:rPr>
          <w:rFonts w:ascii="Times New Roman" w:hAnsi="Times New Roman" w:cs="Times New Roman"/>
          <w:sz w:val="24"/>
          <w:szCs w:val="24"/>
          <w:shd w:val="clear" w:color="auto" w:fill="FFFFFF"/>
        </w:rPr>
        <w:t>,</w:t>
      </w:r>
      <w:r w:rsidRPr="00C34A76">
        <w:rPr>
          <w:rFonts w:ascii="Times New Roman" w:hAnsi="Times New Roman" w:cs="Times New Roman"/>
          <w:sz w:val="24"/>
          <w:szCs w:val="24"/>
          <w:shd w:val="clear" w:color="auto" w:fill="FFFFFF"/>
        </w:rPr>
        <w:t xml:space="preserve"> προσλαμβάνεται με απόφαση του διοικητικού </w:t>
      </w:r>
      <w:r w:rsidRPr="00C34A76">
        <w:rPr>
          <w:rFonts w:ascii="Times New Roman" w:hAnsi="Times New Roman" w:cs="Times New Roman"/>
          <w:sz w:val="24"/>
          <w:szCs w:val="24"/>
          <w:shd w:val="clear" w:color="auto" w:fill="FFFFFF"/>
        </w:rPr>
        <w:lastRenderedPageBreak/>
        <w:t>συμβουλίου της εταιρείας για όσο χρόνο διαρκεί το εκ</w:t>
      </w:r>
      <w:r>
        <w:rPr>
          <w:rFonts w:ascii="Times New Roman" w:hAnsi="Times New Roman" w:cs="Times New Roman"/>
          <w:sz w:val="24"/>
          <w:szCs w:val="24"/>
          <w:shd w:val="clear" w:color="auto" w:fill="FFFFFF"/>
        </w:rPr>
        <w:t>τελούμενο πρόγραμμα ή η σύμβαση, κατ’ ανάλογη εφαρμογή των διατάξεων των άρθρων 1, 2 και 3 παρ. 4, 5 της υπ’ αριθμ. 53266/2009 κοινής υπουργικής απόφασης (Β’ 1877)</w:t>
      </w:r>
      <w:r w:rsidRPr="00C34A76">
        <w:rPr>
          <w:rFonts w:ascii="Times New Roman" w:hAnsi="Times New Roman" w:cs="Times New Roman"/>
          <w:sz w:val="24"/>
          <w:szCs w:val="24"/>
          <w:shd w:val="clear" w:color="auto" w:fill="FFFFFF"/>
        </w:rPr>
        <w:t xml:space="preserve">. </w:t>
      </w:r>
      <w:r w:rsidRPr="00C34A76">
        <w:rPr>
          <w:rFonts w:ascii="Times New Roman" w:hAnsi="Times New Roman" w:cs="Times New Roman"/>
          <w:color w:val="000000"/>
          <w:sz w:val="24"/>
          <w:szCs w:val="24"/>
          <w:shd w:val="clear" w:color="auto" w:fill="FFFFFF"/>
        </w:rPr>
        <w:t xml:space="preserve">Οι προσλαμβανόμενοι κατά τα προηγούμενα εδάφια με συμβάσεις ορισμένου χρόνου θεωρείται ότι καλύπτουν </w:t>
      </w:r>
      <w:r w:rsidR="00EA0564">
        <w:rPr>
          <w:rFonts w:ascii="Times New Roman" w:hAnsi="Times New Roman" w:cs="Times New Roman"/>
          <w:color w:val="000000"/>
          <w:sz w:val="24"/>
          <w:szCs w:val="24"/>
          <w:shd w:val="clear" w:color="auto" w:fill="FFFFFF"/>
        </w:rPr>
        <w:t xml:space="preserve">τις </w:t>
      </w:r>
      <w:r w:rsidRPr="00C34A76">
        <w:rPr>
          <w:rFonts w:ascii="Times New Roman" w:hAnsi="Times New Roman" w:cs="Times New Roman"/>
          <w:color w:val="000000"/>
          <w:sz w:val="24"/>
          <w:szCs w:val="24"/>
          <w:shd w:val="clear" w:color="auto" w:fill="FFFFFF"/>
        </w:rPr>
        <w:t>ανάγκες</w:t>
      </w:r>
      <w:r w:rsidR="00EA0564">
        <w:rPr>
          <w:rFonts w:ascii="Times New Roman" w:hAnsi="Times New Roman" w:cs="Times New Roman"/>
          <w:color w:val="000000"/>
          <w:sz w:val="24"/>
          <w:szCs w:val="24"/>
          <w:shd w:val="clear" w:color="auto" w:fill="FFFFFF"/>
        </w:rPr>
        <w:t xml:space="preserve"> του προγράμματος ή σύμβασης για την εκτέλεση των οποίων προσλήφθηκαν</w:t>
      </w:r>
      <w:r w:rsidRPr="00C34A76">
        <w:rPr>
          <w:rFonts w:ascii="Times New Roman" w:hAnsi="Times New Roman" w:cs="Times New Roman"/>
          <w:color w:val="000000"/>
          <w:sz w:val="24"/>
          <w:szCs w:val="24"/>
          <w:shd w:val="clear" w:color="auto" w:fill="FFFFFF"/>
        </w:rPr>
        <w:t xml:space="preserve">, αποκλειόμενης σε κάθε περίπτωση της μετατροπής των συμβάσεων αυτών σε συμβάσεις αορίστου χρόνου. </w:t>
      </w:r>
      <w:r w:rsidR="0003104D">
        <w:rPr>
          <w:rFonts w:ascii="Times New Roman" w:hAnsi="Times New Roman" w:cs="Times New Roman"/>
          <w:sz w:val="24"/>
          <w:szCs w:val="23"/>
          <w:shd w:val="clear" w:color="auto" w:fill="FFFFFF"/>
        </w:rPr>
        <w:t xml:space="preserve">Το προσωπικό με σχέση εργασίας ιδιωτικού δικαίου των προηγούμενων εδαφίων, ασκεί τις αποφασιστικές αρμοδιότητες που προκύπτουν από τα καθήκοντα που του ανατίθενται. </w:t>
      </w:r>
      <w:r w:rsidRPr="00C34A76">
        <w:rPr>
          <w:rFonts w:ascii="Times New Roman" w:hAnsi="Times New Roman" w:cs="Times New Roman"/>
          <w:color w:val="000000"/>
          <w:sz w:val="24"/>
          <w:szCs w:val="24"/>
          <w:shd w:val="clear" w:color="auto" w:fill="FFFFFF"/>
        </w:rPr>
        <w:t xml:space="preserve">Με απόφαση του διοικητικού συμβουλίου είναι </w:t>
      </w:r>
      <w:r w:rsidR="00B115A6">
        <w:rPr>
          <w:rFonts w:ascii="Times New Roman" w:hAnsi="Times New Roman" w:cs="Times New Roman"/>
          <w:color w:val="000000"/>
          <w:sz w:val="24"/>
          <w:szCs w:val="24"/>
          <w:shd w:val="clear" w:color="auto" w:fill="FFFFFF"/>
        </w:rPr>
        <w:t xml:space="preserve">επίσης </w:t>
      </w:r>
      <w:r w:rsidRPr="00C34A76">
        <w:rPr>
          <w:rFonts w:ascii="Times New Roman" w:hAnsi="Times New Roman" w:cs="Times New Roman"/>
          <w:color w:val="000000"/>
          <w:sz w:val="24"/>
          <w:szCs w:val="24"/>
          <w:shd w:val="clear" w:color="auto" w:fill="FFFFFF"/>
        </w:rPr>
        <w:t xml:space="preserve">δυνατή η σύναψη συμβάσεων μίσθωσης έργου, </w:t>
      </w:r>
      <w:r w:rsidRPr="00C34A76">
        <w:rPr>
          <w:rFonts w:ascii="Times New Roman" w:hAnsi="Times New Roman" w:cs="Times New Roman"/>
          <w:sz w:val="24"/>
          <w:szCs w:val="24"/>
          <w:shd w:val="clear" w:color="auto" w:fill="FFFFFF"/>
        </w:rPr>
        <w:t>εφόσον οι δαπάνες που προκύπτουν θεωρούνται ως επιλέξιμες δαπάνες του εκτελούμενου προγράμματος</w:t>
      </w:r>
      <w:r w:rsidR="00B115A6">
        <w:rPr>
          <w:rFonts w:ascii="Times New Roman" w:hAnsi="Times New Roman" w:cs="Times New Roman"/>
          <w:sz w:val="24"/>
          <w:szCs w:val="24"/>
          <w:shd w:val="clear" w:color="auto" w:fill="FFFFFF"/>
        </w:rPr>
        <w:t xml:space="preserve"> ή σύμβασης</w:t>
      </w:r>
      <w:r w:rsidRPr="00C34A76">
        <w:rPr>
          <w:rFonts w:ascii="Times New Roman" w:hAnsi="Times New Roman" w:cs="Times New Roman"/>
          <w:sz w:val="24"/>
          <w:szCs w:val="24"/>
          <w:shd w:val="clear" w:color="auto" w:fill="FFFFFF"/>
        </w:rPr>
        <w:t>. Για την έκδοση της απόφασης απαιτείται μόνον η απόφαση ένταξης στο πρόγραμμα από την αρμόδια αρχή</w:t>
      </w:r>
      <w:r w:rsidR="00B115A6">
        <w:rPr>
          <w:rFonts w:ascii="Times New Roman" w:hAnsi="Times New Roman" w:cs="Times New Roman"/>
          <w:sz w:val="24"/>
          <w:szCs w:val="24"/>
          <w:shd w:val="clear" w:color="auto" w:fill="FFFFFF"/>
        </w:rPr>
        <w:t xml:space="preserve"> ή η υπογραφή της σύμβασης</w:t>
      </w:r>
      <w:r w:rsidRPr="00C34A76">
        <w:rPr>
          <w:rFonts w:ascii="Times New Roman" w:hAnsi="Times New Roman" w:cs="Times New Roman"/>
          <w:sz w:val="24"/>
          <w:szCs w:val="24"/>
          <w:shd w:val="clear" w:color="auto" w:fill="FFFFFF"/>
        </w:rPr>
        <w:t>, από την οποία τεκμαίρεται ότι δεν υποκρύπτεται σχέση εξαρτημένης εργασίας</w:t>
      </w:r>
      <w:r w:rsidR="00B115A6">
        <w:rPr>
          <w:rFonts w:ascii="Times New Roman" w:hAnsi="Times New Roman" w:cs="Times New Roman"/>
          <w:sz w:val="24"/>
          <w:szCs w:val="24"/>
          <w:shd w:val="clear" w:color="auto" w:fill="FFFFFF"/>
        </w:rPr>
        <w:t>, χωρίς να απαιτούνται πρόσθετα δικαιολογητικά ή εγκριτικές αποφάσεις</w:t>
      </w:r>
      <w:r w:rsidRPr="00C34A76">
        <w:rPr>
          <w:rFonts w:ascii="Times New Roman" w:hAnsi="Times New Roman" w:cs="Times New Roman"/>
          <w:sz w:val="24"/>
          <w:szCs w:val="24"/>
          <w:shd w:val="clear" w:color="auto" w:fill="FFFFFF"/>
        </w:rPr>
        <w:t xml:space="preserve">. </w:t>
      </w:r>
    </w:p>
    <w:p w:rsidR="007D720F" w:rsidRDefault="004243FB" w:rsidP="007D720F">
      <w:pPr>
        <w:spacing w:line="276" w:lineRule="auto"/>
        <w:ind w:firstLine="720"/>
        <w:contextualSpacing/>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γ</w:t>
      </w:r>
      <w:r w:rsidR="008F0C5C">
        <w:rPr>
          <w:rFonts w:ascii="Times New Roman" w:hAnsi="Times New Roman" w:cs="Times New Roman"/>
          <w:sz w:val="24"/>
          <w:szCs w:val="23"/>
          <w:shd w:val="clear" w:color="auto" w:fill="FFFFFF"/>
        </w:rPr>
        <w:t xml:space="preserve">. </w:t>
      </w:r>
      <w:r w:rsidR="007D720F">
        <w:rPr>
          <w:rFonts w:ascii="Times New Roman" w:hAnsi="Times New Roman" w:cs="Times New Roman"/>
          <w:sz w:val="24"/>
          <w:szCs w:val="24"/>
          <w:shd w:val="clear" w:color="auto" w:fill="FFFFFF"/>
        </w:rPr>
        <w:t>Για την επικουρία του προέδρου του διοικητικού συμβουλίου, με τον κανονισμό της περίπτωση</w:t>
      </w:r>
      <w:r w:rsidR="007D720F" w:rsidRPr="008F0C5C">
        <w:rPr>
          <w:rFonts w:ascii="Times New Roman" w:hAnsi="Times New Roman" w:cs="Times New Roman"/>
          <w:sz w:val="24"/>
          <w:szCs w:val="24"/>
          <w:shd w:val="clear" w:color="auto" w:fill="FFFFFF"/>
        </w:rPr>
        <w:t xml:space="preserve">ς α’ μπορεί να συνιστάται μία (1) θέση ειδικού συμβούλου </w:t>
      </w:r>
      <w:r w:rsidR="007D720F">
        <w:rPr>
          <w:rFonts w:ascii="Times New Roman" w:hAnsi="Times New Roman" w:cs="Times New Roman"/>
          <w:sz w:val="24"/>
          <w:szCs w:val="24"/>
          <w:shd w:val="clear" w:color="auto" w:fill="FFFFFF"/>
        </w:rPr>
        <w:t xml:space="preserve">με σχέση εργασίας ιδιωτικού δικαίου </w:t>
      </w:r>
      <w:r w:rsidR="007D720F" w:rsidRPr="008F0C5C">
        <w:rPr>
          <w:rFonts w:ascii="Times New Roman" w:hAnsi="Times New Roman" w:cs="Times New Roman"/>
          <w:sz w:val="24"/>
          <w:szCs w:val="24"/>
          <w:shd w:val="clear" w:color="auto" w:fill="FFFFFF"/>
        </w:rPr>
        <w:t>με αποδεδειγμένη εμπειρία</w:t>
      </w:r>
      <w:r w:rsidR="007D720F">
        <w:rPr>
          <w:rFonts w:ascii="Times New Roman" w:hAnsi="Times New Roman" w:cs="Times New Roman"/>
          <w:sz w:val="24"/>
          <w:szCs w:val="24"/>
          <w:shd w:val="clear" w:color="auto" w:fill="FFFFFF"/>
        </w:rPr>
        <w:t xml:space="preserve"> σε θέματα δημόσιας διοίκησης και αναπτυξιακής πολιτικής στην τοπική αυτοδιοίκηση. Ο ειδικός σύμβουλος προσλαμβάνεται με απόφαση του προέδρου.</w:t>
      </w:r>
      <w:r w:rsidR="007D720F">
        <w:rPr>
          <w:rFonts w:ascii="Helvetica" w:hAnsi="Helvetica" w:cs="Helvetica"/>
          <w:color w:val="666666"/>
          <w:sz w:val="23"/>
          <w:szCs w:val="23"/>
          <w:shd w:val="clear" w:color="auto" w:fill="FFFFFF"/>
        </w:rPr>
        <w:t> </w:t>
      </w:r>
      <w:r w:rsidR="007D720F" w:rsidRPr="005B2586">
        <w:rPr>
          <w:rFonts w:ascii="Times New Roman" w:hAnsi="Times New Roman" w:cs="Times New Roman"/>
          <w:sz w:val="24"/>
          <w:szCs w:val="23"/>
          <w:shd w:val="clear" w:color="auto" w:fill="FFFFFF"/>
        </w:rPr>
        <w:t xml:space="preserve">Η σύμβαση εργασίας λύεται με την </w:t>
      </w:r>
      <w:r w:rsidR="007D720F">
        <w:rPr>
          <w:rFonts w:ascii="Times New Roman" w:hAnsi="Times New Roman" w:cs="Times New Roman"/>
          <w:sz w:val="24"/>
          <w:szCs w:val="23"/>
          <w:shd w:val="clear" w:color="auto" w:fill="FFFFFF"/>
        </w:rPr>
        <w:t xml:space="preserve">καθοιονδήποτε τρόπο </w:t>
      </w:r>
      <w:r w:rsidR="007D720F" w:rsidRPr="005B2586">
        <w:rPr>
          <w:rFonts w:ascii="Times New Roman" w:hAnsi="Times New Roman" w:cs="Times New Roman"/>
          <w:sz w:val="24"/>
          <w:szCs w:val="23"/>
          <w:shd w:val="clear" w:color="auto" w:fill="FFFFFF"/>
        </w:rPr>
        <w:t xml:space="preserve">αποχώρηση του </w:t>
      </w:r>
      <w:r w:rsidR="007D720F">
        <w:rPr>
          <w:rFonts w:ascii="Times New Roman" w:hAnsi="Times New Roman" w:cs="Times New Roman"/>
          <w:sz w:val="24"/>
          <w:szCs w:val="23"/>
          <w:shd w:val="clear" w:color="auto" w:fill="FFFFFF"/>
        </w:rPr>
        <w:t>προέδρου από το αξίωμα του</w:t>
      </w:r>
      <w:r w:rsidR="007D720F" w:rsidRPr="005B2586">
        <w:rPr>
          <w:rFonts w:ascii="Times New Roman" w:hAnsi="Times New Roman" w:cs="Times New Roman"/>
          <w:sz w:val="24"/>
          <w:szCs w:val="23"/>
          <w:shd w:val="clear" w:color="auto" w:fill="FFFFFF"/>
        </w:rPr>
        <w:t>.</w:t>
      </w:r>
    </w:p>
    <w:p w:rsidR="00480F36" w:rsidRDefault="00480F36" w:rsidP="007D720F">
      <w:pPr>
        <w:spacing w:line="276" w:lineRule="auto"/>
        <w:ind w:firstLine="720"/>
        <w:contextualSpacing/>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 xml:space="preserve">δ. </w:t>
      </w:r>
      <w:r w:rsidRPr="009618C2">
        <w:rPr>
          <w:rFonts w:ascii="Times New Roman" w:hAnsi="Times New Roman" w:cs="Times New Roman"/>
          <w:sz w:val="24"/>
          <w:szCs w:val="24"/>
          <w:shd w:val="clear" w:color="auto" w:fill="FFFFFF"/>
        </w:rPr>
        <w:t xml:space="preserve">Η κάλυψη </w:t>
      </w:r>
      <w:r>
        <w:rPr>
          <w:rFonts w:ascii="Times New Roman" w:hAnsi="Times New Roman" w:cs="Times New Roman"/>
          <w:sz w:val="24"/>
          <w:szCs w:val="24"/>
          <w:shd w:val="clear" w:color="auto" w:fill="FFFFFF"/>
        </w:rPr>
        <w:t xml:space="preserve">κενών θέσεων </w:t>
      </w:r>
      <w:r w:rsidRPr="009618C2">
        <w:rPr>
          <w:rFonts w:ascii="Times New Roman" w:hAnsi="Times New Roman" w:cs="Times New Roman"/>
          <w:sz w:val="24"/>
          <w:szCs w:val="24"/>
          <w:shd w:val="clear" w:color="auto" w:fill="FFFFFF"/>
        </w:rPr>
        <w:t>που προβλέπονται στον ΚΕΥ, μπορεί να γίνεται</w:t>
      </w:r>
      <w:r>
        <w:rPr>
          <w:rFonts w:ascii="Times New Roman" w:hAnsi="Times New Roman" w:cs="Times New Roman"/>
          <w:sz w:val="24"/>
          <w:szCs w:val="24"/>
          <w:shd w:val="clear" w:color="auto" w:fill="FFFFFF"/>
        </w:rPr>
        <w:t xml:space="preserve"> κατά τις διατάξεις του άρθρου 15 του ν. 4257/2014 (Α’ 93), καθώς</w:t>
      </w:r>
      <w:r w:rsidRPr="009618C2">
        <w:rPr>
          <w:rFonts w:ascii="Times New Roman" w:hAnsi="Times New Roman" w:cs="Times New Roman"/>
          <w:sz w:val="24"/>
          <w:szCs w:val="24"/>
          <w:shd w:val="clear" w:color="auto" w:fill="FFFFFF"/>
        </w:rPr>
        <w:t xml:space="preserve"> και με απόσπ</w:t>
      </w:r>
      <w:r>
        <w:rPr>
          <w:rFonts w:ascii="Times New Roman" w:hAnsi="Times New Roman" w:cs="Times New Roman"/>
          <w:sz w:val="24"/>
          <w:szCs w:val="24"/>
          <w:shd w:val="clear" w:color="auto" w:fill="FFFFFF"/>
        </w:rPr>
        <w:t xml:space="preserve">αση υπαλλήλων Φορέων της Γενικής Κυβέρνησης, </w:t>
      </w:r>
      <w:r w:rsidRPr="009618C2">
        <w:rPr>
          <w:rFonts w:ascii="Times New Roman" w:hAnsi="Times New Roman" w:cs="Times New Roman"/>
          <w:sz w:val="24"/>
          <w:szCs w:val="24"/>
          <w:shd w:val="clear" w:color="auto" w:fill="FFFFFF"/>
        </w:rPr>
        <w:t xml:space="preserve">οι οποίοι κατέχουν </w:t>
      </w:r>
      <w:r>
        <w:rPr>
          <w:rFonts w:ascii="Times New Roman" w:hAnsi="Times New Roman" w:cs="Times New Roman"/>
          <w:sz w:val="24"/>
          <w:szCs w:val="24"/>
          <w:shd w:val="clear" w:color="auto" w:fill="FFFFFF"/>
        </w:rPr>
        <w:t>τουλάχιστον τριετή</w:t>
      </w:r>
      <w:r w:rsidRPr="009618C2">
        <w:rPr>
          <w:rFonts w:ascii="Times New Roman" w:hAnsi="Times New Roman" w:cs="Times New Roman"/>
          <w:sz w:val="24"/>
          <w:szCs w:val="24"/>
          <w:shd w:val="clear" w:color="auto" w:fill="FFFFFF"/>
        </w:rPr>
        <w:t xml:space="preserve"> αποδεδειγμένη προϋπηρεσία στη διαχείριση, παρακολούθηση και διοικητική υποστήριξη συγχρηματοδοτούμενων προγραμμάτων ή σε τεχνική υπηρεσία φορέα που ασχολείται με την υλοποίηση συγχρηματοδοτούμενων έργων</w:t>
      </w:r>
      <w:r>
        <w:rPr>
          <w:rFonts w:ascii="Times New Roman" w:hAnsi="Times New Roman" w:cs="Times New Roman"/>
          <w:sz w:val="24"/>
          <w:szCs w:val="24"/>
          <w:shd w:val="clear" w:color="auto" w:fill="FFFFFF"/>
        </w:rPr>
        <w:t xml:space="preserve">, </w:t>
      </w:r>
      <w:r w:rsidRPr="009618C2">
        <w:rPr>
          <w:rFonts w:ascii="Times New Roman" w:hAnsi="Times New Roman" w:cs="Times New Roman"/>
          <w:sz w:val="24"/>
        </w:rPr>
        <w:t xml:space="preserve">κατόπιν πρόσκλησης της ενδιαφερόμενης εταιρείας με την οποία προσδιορίζονται ο αριθμός των θέσεων και τα προσόντα των υποψηφίων. Η απόσπαση έχει διάρκεια δύο (2) ετών με δυνατότητα </w:t>
      </w:r>
      <w:r>
        <w:rPr>
          <w:rFonts w:ascii="Times New Roman" w:hAnsi="Times New Roman" w:cs="Times New Roman"/>
          <w:sz w:val="24"/>
        </w:rPr>
        <w:t xml:space="preserve">ισόχρονης </w:t>
      </w:r>
      <w:r w:rsidRPr="009618C2">
        <w:rPr>
          <w:rFonts w:ascii="Times New Roman" w:hAnsi="Times New Roman" w:cs="Times New Roman"/>
          <w:sz w:val="24"/>
        </w:rPr>
        <w:t>ανανέωσης και πραγματοποιείται με απόφαση του Υπουργού Εσωτερικών</w:t>
      </w:r>
      <w:r>
        <w:rPr>
          <w:rFonts w:ascii="Times New Roman" w:hAnsi="Times New Roman" w:cs="Times New Roman"/>
          <w:sz w:val="24"/>
        </w:rPr>
        <w:t xml:space="preserve"> και του κατά περίπτωση αρμοδίου Υπουργού</w:t>
      </w:r>
      <w:r w:rsidRPr="009618C2">
        <w:rPr>
          <w:rFonts w:ascii="Times New Roman" w:hAnsi="Times New Roman" w:cs="Times New Roman"/>
          <w:sz w:val="24"/>
        </w:rPr>
        <w:t xml:space="preserve">, ύστερα από αίτηση του ενδιαφερομένου και σύμφωνη γνώμη του διοικητικού συμβουλίου της εταιρείας. </w:t>
      </w:r>
      <w:r w:rsidRPr="009618C2">
        <w:rPr>
          <w:rFonts w:ascii="Times New Roman" w:hAnsi="Times New Roman" w:cs="Times New Roman"/>
          <w:sz w:val="24"/>
          <w:szCs w:val="24"/>
          <w:shd w:val="clear" w:color="auto" w:fill="FFFFFF"/>
        </w:rPr>
        <w:t>Η μισθοδοσία του αποσπώμενου προσω</w:t>
      </w:r>
      <w:r>
        <w:rPr>
          <w:rFonts w:ascii="Times New Roman" w:hAnsi="Times New Roman" w:cs="Times New Roman"/>
          <w:sz w:val="24"/>
          <w:szCs w:val="24"/>
          <w:shd w:val="clear" w:color="auto" w:fill="FFFFFF"/>
        </w:rPr>
        <w:t>πικού βαρύνει τον φορέα προέλευσης</w:t>
      </w:r>
      <w:r w:rsidRPr="009618C2">
        <w:rPr>
          <w:rFonts w:ascii="Times New Roman" w:hAnsi="Times New Roman" w:cs="Times New Roman"/>
          <w:sz w:val="24"/>
          <w:szCs w:val="24"/>
          <w:shd w:val="clear" w:color="auto" w:fill="FFFFFF"/>
        </w:rPr>
        <w:t>.</w:t>
      </w:r>
    </w:p>
    <w:p w:rsidR="00480F36" w:rsidRPr="00480F36" w:rsidRDefault="00480F36" w:rsidP="00480F36">
      <w:pPr>
        <w:spacing w:line="276"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3"/>
          <w:shd w:val="clear" w:color="auto" w:fill="FFFFFF"/>
        </w:rPr>
        <w:t>ε</w:t>
      </w:r>
      <w:r w:rsidR="00205FF7">
        <w:rPr>
          <w:rFonts w:ascii="Times New Roman" w:hAnsi="Times New Roman" w:cs="Times New Roman"/>
          <w:sz w:val="24"/>
          <w:szCs w:val="23"/>
          <w:shd w:val="clear" w:color="auto" w:fill="FFFFFF"/>
        </w:rPr>
        <w:t xml:space="preserve">. </w:t>
      </w:r>
      <w:r w:rsidRPr="00F83552">
        <w:rPr>
          <w:rFonts w:ascii="Times New Roman" w:hAnsi="Times New Roman" w:cs="Times New Roman"/>
          <w:sz w:val="24"/>
          <w:szCs w:val="24"/>
          <w:shd w:val="clear" w:color="auto" w:fill="FFFFFF"/>
        </w:rPr>
        <w:t xml:space="preserve">Κατ’ εξαίρεση, ο γενικός διευθυντής και ο Προϊστάμενος της Διεύθυνσης Τεχνικών Υπηρεσιών ορίζονται με απόφαση του διοικητικού συμβουλίου. Η θητεία τους ακολουθεί τη θητεία του διοικητικού συμβουλίου και μπορεί να ανανεώνεται. Ως Προϊστάμενοι Διευθύνσεων Τεχνικών Υπηρεσιών ορίζονται πτυχιούχοι μηχανικοί πανεπιστημιακής ή τεχνολογικής εκπαίδευσης, με </w:t>
      </w:r>
      <w:r w:rsidRPr="00F83552">
        <w:rPr>
          <w:rFonts w:ascii="Times New Roman" w:hAnsi="Times New Roman" w:cs="Times New Roman"/>
          <w:sz w:val="24"/>
          <w:szCs w:val="24"/>
        </w:rPr>
        <w:t>ελάχιστη προϋπηρεσία πέντε (5) ετών στο γνωστικό τους αντικείμενο</w:t>
      </w:r>
      <w:r w:rsidRPr="00F83552">
        <w:rPr>
          <w:rFonts w:ascii="Times New Roman" w:hAnsi="Times New Roman" w:cs="Times New Roman"/>
          <w:sz w:val="24"/>
          <w:szCs w:val="24"/>
          <w:shd w:val="clear" w:color="auto" w:fill="FFFFFF"/>
        </w:rPr>
        <w:t>.</w:t>
      </w:r>
    </w:p>
    <w:p w:rsidR="00B115A6" w:rsidRDefault="00AE5160" w:rsidP="00B115A6">
      <w:pPr>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3"/>
          <w:shd w:val="clear" w:color="auto" w:fill="FFFFFF"/>
        </w:rPr>
        <w:tab/>
      </w:r>
      <w:r w:rsidR="00987A38">
        <w:rPr>
          <w:rFonts w:ascii="Times New Roman" w:hAnsi="Times New Roman" w:cs="Times New Roman"/>
          <w:b/>
          <w:sz w:val="24"/>
          <w:szCs w:val="24"/>
          <w:shd w:val="clear" w:color="auto" w:fill="FFFFFF"/>
        </w:rPr>
        <w:t>5</w:t>
      </w:r>
      <w:r w:rsidR="00987A38" w:rsidRPr="00C34A76">
        <w:rPr>
          <w:rFonts w:ascii="Times New Roman" w:hAnsi="Times New Roman" w:cs="Times New Roman"/>
          <w:b/>
          <w:sz w:val="24"/>
          <w:szCs w:val="24"/>
          <w:shd w:val="clear" w:color="auto" w:fill="FFFFFF"/>
        </w:rPr>
        <w:t>.</w:t>
      </w:r>
      <w:r w:rsidR="00987A38" w:rsidRPr="00C34A76">
        <w:rPr>
          <w:rFonts w:ascii="Times New Roman" w:hAnsi="Times New Roman" w:cs="Times New Roman"/>
          <w:sz w:val="24"/>
          <w:szCs w:val="24"/>
          <w:shd w:val="clear" w:color="auto" w:fill="FFFFFF"/>
        </w:rPr>
        <w:t xml:space="preserve"> </w:t>
      </w:r>
      <w:r w:rsidR="004B360A">
        <w:rPr>
          <w:rFonts w:ascii="Times New Roman" w:hAnsi="Times New Roman" w:cs="Times New Roman"/>
          <w:sz w:val="24"/>
          <w:szCs w:val="24"/>
          <w:shd w:val="clear" w:color="auto" w:fill="FFFFFF"/>
        </w:rPr>
        <w:t xml:space="preserve">Οι Αναπτυξιακοί Οργανισμοί διοικούνται από εννεαμελές διοικητικό συμβούλιο, το οποίο εκλέγεται από τη γενική συνέλευση κατά τις διατάξεις του ν. </w:t>
      </w:r>
      <w:r w:rsidR="004B360A">
        <w:rPr>
          <w:rFonts w:ascii="Times New Roman" w:hAnsi="Times New Roman" w:cs="Times New Roman"/>
          <w:sz w:val="24"/>
          <w:szCs w:val="24"/>
          <w:shd w:val="clear" w:color="auto" w:fill="FFFFFF"/>
        </w:rPr>
        <w:lastRenderedPageBreak/>
        <w:t>4548/2018.</w:t>
      </w:r>
      <w:r w:rsidR="00CD6DD4">
        <w:rPr>
          <w:rFonts w:ascii="Times New Roman" w:hAnsi="Times New Roman" w:cs="Times New Roman"/>
          <w:sz w:val="24"/>
          <w:szCs w:val="24"/>
          <w:shd w:val="clear" w:color="auto" w:fill="FFFFFF"/>
        </w:rPr>
        <w:t xml:space="preserve"> </w:t>
      </w:r>
      <w:r w:rsidR="00480F36">
        <w:rPr>
          <w:rFonts w:ascii="Times New Roman" w:hAnsi="Times New Roman" w:cs="Times New Roman"/>
          <w:sz w:val="24"/>
          <w:szCs w:val="24"/>
          <w:shd w:val="clear" w:color="auto" w:fill="FFFFFF"/>
        </w:rPr>
        <w:t xml:space="preserve">Εξαιρουμένων των μελών του επόμενου εδαφίου, τα υπόλοιπα μέλη του διοικητικού συμβουλίου δεν δικαιούνται αμοιβής ή άλλων παροχών. </w:t>
      </w:r>
      <w:r w:rsidR="00987A38" w:rsidRPr="00C34A76">
        <w:rPr>
          <w:rFonts w:ascii="Times New Roman" w:hAnsi="Times New Roman" w:cs="Times New Roman"/>
          <w:sz w:val="24"/>
          <w:szCs w:val="24"/>
          <w:shd w:val="clear" w:color="auto" w:fill="FFFFFF"/>
        </w:rPr>
        <w:t xml:space="preserve">Τα </w:t>
      </w:r>
      <w:r w:rsidR="00480F36">
        <w:rPr>
          <w:rFonts w:ascii="Times New Roman" w:hAnsi="Times New Roman" w:cs="Times New Roman"/>
          <w:sz w:val="24"/>
          <w:szCs w:val="24"/>
          <w:shd w:val="clear" w:color="auto" w:fill="FFFFFF"/>
        </w:rPr>
        <w:t>μέλη του διοικητικού συμβουλίου</w:t>
      </w:r>
      <w:r w:rsidR="00987A38" w:rsidRPr="00C34A76">
        <w:rPr>
          <w:rFonts w:ascii="Times New Roman" w:hAnsi="Times New Roman" w:cs="Times New Roman"/>
          <w:sz w:val="24"/>
          <w:szCs w:val="24"/>
          <w:shd w:val="clear" w:color="auto" w:fill="FFFFFF"/>
        </w:rPr>
        <w:t xml:space="preserve"> </w:t>
      </w:r>
      <w:r w:rsidR="00CD6DD4">
        <w:rPr>
          <w:rFonts w:ascii="Times New Roman" w:hAnsi="Times New Roman" w:cs="Times New Roman"/>
          <w:sz w:val="24"/>
          <w:szCs w:val="24"/>
          <w:shd w:val="clear" w:color="auto" w:fill="FFFFFF"/>
        </w:rPr>
        <w:t xml:space="preserve">που ασχολούνται με τα θέματα καθημερινής διοίκησης της εταιρείας </w:t>
      </w:r>
      <w:r w:rsidR="00987A38" w:rsidRPr="00C34A76">
        <w:rPr>
          <w:rFonts w:ascii="Times New Roman" w:hAnsi="Times New Roman" w:cs="Times New Roman"/>
          <w:sz w:val="24"/>
          <w:szCs w:val="24"/>
          <w:shd w:val="clear" w:color="auto" w:fill="FFFFFF"/>
        </w:rPr>
        <w:t>και</w:t>
      </w:r>
      <w:r w:rsidR="00987A38" w:rsidRPr="004D58EE">
        <w:rPr>
          <w:rFonts w:ascii="Times New Roman" w:hAnsi="Times New Roman" w:cs="Times New Roman"/>
          <w:sz w:val="24"/>
          <w:szCs w:val="24"/>
          <w:shd w:val="clear" w:color="auto" w:fill="FFFFFF"/>
        </w:rPr>
        <w:t xml:space="preserve"> </w:t>
      </w:r>
      <w:r w:rsidR="00987A38">
        <w:rPr>
          <w:rFonts w:ascii="Times New Roman" w:hAnsi="Times New Roman" w:cs="Times New Roman"/>
          <w:sz w:val="24"/>
          <w:szCs w:val="24"/>
          <w:shd w:val="clear" w:color="auto" w:fill="FFFFFF"/>
        </w:rPr>
        <w:t>οι</w:t>
      </w:r>
      <w:r w:rsidR="00987A38" w:rsidRPr="00C34A76">
        <w:rPr>
          <w:rFonts w:ascii="Times New Roman" w:hAnsi="Times New Roman" w:cs="Times New Roman"/>
          <w:sz w:val="24"/>
          <w:szCs w:val="24"/>
          <w:shd w:val="clear" w:color="auto" w:fill="FFFFFF"/>
        </w:rPr>
        <w:t xml:space="preserve"> γενικοί διευθυντές κατέχουν υποχρεωτικά αποδεδειγμένη εργασιακή εμπειρία </w:t>
      </w:r>
      <w:r w:rsidR="00B115A6">
        <w:rPr>
          <w:rFonts w:ascii="Times New Roman" w:hAnsi="Times New Roman" w:cs="Times New Roman"/>
          <w:sz w:val="24"/>
          <w:szCs w:val="24"/>
          <w:shd w:val="clear" w:color="auto" w:fill="FFFFFF"/>
        </w:rPr>
        <w:t xml:space="preserve">στον σχεδιασμό, </w:t>
      </w:r>
      <w:r w:rsidR="00987A38" w:rsidRPr="00C34A76">
        <w:rPr>
          <w:rFonts w:ascii="Times New Roman" w:hAnsi="Times New Roman" w:cs="Times New Roman"/>
          <w:sz w:val="24"/>
          <w:szCs w:val="24"/>
          <w:shd w:val="clear" w:color="auto" w:fill="FFFFFF"/>
        </w:rPr>
        <w:t>στην εκτέλεση αναπτυξιακών προγραμμάτων και στην επιχειρηματική, οικονομική και γενικότερα βιώσιμη ανάπτυξη των τοπικών κοινωνιών</w:t>
      </w:r>
      <w:r w:rsidR="00987A38" w:rsidRPr="00F83552">
        <w:rPr>
          <w:rFonts w:ascii="Times New Roman" w:hAnsi="Times New Roman" w:cs="Times New Roman"/>
          <w:sz w:val="24"/>
          <w:szCs w:val="24"/>
          <w:shd w:val="clear" w:color="auto" w:fill="FFFFFF"/>
        </w:rPr>
        <w:t xml:space="preserve">. </w:t>
      </w:r>
    </w:p>
    <w:p w:rsidR="00B115A6" w:rsidRPr="002533B3" w:rsidRDefault="00B115A6" w:rsidP="00B115A6">
      <w:pPr>
        <w:spacing w:line="276" w:lineRule="auto"/>
        <w:contextualSpacing/>
        <w:jc w:val="both"/>
        <w:rPr>
          <w:rFonts w:ascii="Times New Roman" w:hAnsi="Times New Roman" w:cs="Times New Roman"/>
          <w:sz w:val="24"/>
          <w:szCs w:val="24"/>
          <w:shd w:val="clear" w:color="auto" w:fill="FFFFFF"/>
        </w:rPr>
      </w:pP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6</w:t>
      </w:r>
      <w:r w:rsidRPr="00C34A76">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Έως 31.12.2020</w:t>
      </w:r>
      <w:r w:rsidR="004E5D17">
        <w:rPr>
          <w:rFonts w:ascii="Times New Roman" w:hAnsi="Times New Roman" w:cs="Times New Roman"/>
          <w:sz w:val="24"/>
          <w:szCs w:val="24"/>
          <w:shd w:val="clear" w:color="auto" w:fill="FFFFFF"/>
        </w:rPr>
        <w:t xml:space="preserve">, οι </w:t>
      </w:r>
      <w:r w:rsidR="001B7C82">
        <w:rPr>
          <w:rFonts w:ascii="Times New Roman" w:hAnsi="Times New Roman" w:cs="Times New Roman"/>
          <w:sz w:val="24"/>
          <w:szCs w:val="24"/>
          <w:shd w:val="clear" w:color="auto" w:fill="FFFFFF"/>
        </w:rPr>
        <w:t>δήμοι</w:t>
      </w:r>
      <w:r w:rsidR="004E5D17">
        <w:rPr>
          <w:rFonts w:ascii="Times New Roman" w:hAnsi="Times New Roman" w:cs="Times New Roman"/>
          <w:sz w:val="24"/>
          <w:szCs w:val="24"/>
          <w:shd w:val="clear" w:color="auto" w:fill="FFFFFF"/>
        </w:rPr>
        <w:t xml:space="preserve"> και οι ενώσεις τους </w:t>
      </w:r>
      <w:r w:rsidR="001B7C82">
        <w:rPr>
          <w:rFonts w:ascii="Times New Roman" w:hAnsi="Times New Roman" w:cs="Times New Roman"/>
          <w:sz w:val="24"/>
          <w:szCs w:val="24"/>
          <w:shd w:val="clear" w:color="auto" w:fill="FFFFFF"/>
        </w:rPr>
        <w:t xml:space="preserve">και οι περιφέρειες </w:t>
      </w:r>
      <w:r w:rsidRPr="00C34A76">
        <w:rPr>
          <w:rFonts w:ascii="Times New Roman" w:hAnsi="Times New Roman" w:cs="Times New Roman"/>
          <w:sz w:val="24"/>
          <w:szCs w:val="24"/>
          <w:shd w:val="clear" w:color="auto" w:fill="FFFFFF"/>
        </w:rPr>
        <w:t xml:space="preserve">μπορούν να </w:t>
      </w:r>
      <w:r w:rsidR="008C196D">
        <w:rPr>
          <w:rFonts w:ascii="Times New Roman" w:hAnsi="Times New Roman" w:cs="Times New Roman"/>
          <w:sz w:val="24"/>
          <w:szCs w:val="24"/>
          <w:shd w:val="clear" w:color="auto" w:fill="FFFFFF"/>
        </w:rPr>
        <w:t>λάβουν αποφάσεις για τη σύσταση</w:t>
      </w:r>
      <w:r w:rsidR="008C196D" w:rsidRPr="00C34A76">
        <w:rPr>
          <w:rFonts w:ascii="Times New Roman" w:hAnsi="Times New Roman" w:cs="Times New Roman"/>
          <w:sz w:val="24"/>
          <w:szCs w:val="24"/>
          <w:shd w:val="clear" w:color="auto" w:fill="FFFFFF"/>
        </w:rPr>
        <w:t xml:space="preserve"> </w:t>
      </w:r>
      <w:r w:rsidR="007C0B55">
        <w:rPr>
          <w:rFonts w:ascii="Times New Roman" w:hAnsi="Times New Roman" w:cs="Times New Roman"/>
          <w:sz w:val="24"/>
          <w:szCs w:val="24"/>
          <w:shd w:val="clear" w:color="auto" w:fill="FFFFFF"/>
        </w:rPr>
        <w:t>Αναπτυξιακού Οργανισμού</w:t>
      </w:r>
      <w:r w:rsidR="00A838CD">
        <w:rPr>
          <w:rFonts w:ascii="Times New Roman" w:hAnsi="Times New Roman" w:cs="Times New Roman"/>
          <w:sz w:val="24"/>
          <w:szCs w:val="24"/>
          <w:shd w:val="clear" w:color="auto" w:fill="FFFFFF"/>
        </w:rPr>
        <w:t xml:space="preserve">, </w:t>
      </w:r>
      <w:r w:rsidRPr="00C34A76">
        <w:rPr>
          <w:rFonts w:ascii="Times New Roman" w:hAnsi="Times New Roman" w:cs="Times New Roman"/>
          <w:sz w:val="24"/>
          <w:szCs w:val="24"/>
          <w:shd w:val="clear" w:color="auto" w:fill="FFFFFF"/>
        </w:rPr>
        <w:t>για την προσαρμογή των υφιστάμενων αναπτυξιακών εταιρειών στις διατάξεις του άρθρου αυτού</w:t>
      </w:r>
      <w:r w:rsidR="00A838CD">
        <w:rPr>
          <w:rFonts w:ascii="Times New Roman" w:hAnsi="Times New Roman" w:cs="Times New Roman"/>
          <w:sz w:val="24"/>
          <w:szCs w:val="24"/>
          <w:shd w:val="clear" w:color="auto" w:fill="FFFFFF"/>
        </w:rPr>
        <w:t xml:space="preserve"> ή</w:t>
      </w:r>
      <w:r w:rsidR="00A838CD" w:rsidRPr="00A838CD">
        <w:rPr>
          <w:rFonts w:ascii="Times New Roman" w:hAnsi="Times New Roman" w:cs="Times New Roman"/>
          <w:sz w:val="24"/>
          <w:szCs w:val="24"/>
          <w:shd w:val="clear" w:color="auto" w:fill="FFFFFF"/>
        </w:rPr>
        <w:t xml:space="preserve"> </w:t>
      </w:r>
      <w:r w:rsidR="00A838CD">
        <w:rPr>
          <w:rFonts w:ascii="Times New Roman" w:hAnsi="Times New Roman" w:cs="Times New Roman"/>
          <w:sz w:val="24"/>
          <w:szCs w:val="24"/>
          <w:shd w:val="clear" w:color="auto" w:fill="FFFFFF"/>
        </w:rPr>
        <w:t xml:space="preserve">για τη συμμετοχή τους σε </w:t>
      </w:r>
      <w:r w:rsidR="00F05F43">
        <w:rPr>
          <w:rFonts w:ascii="Times New Roman" w:hAnsi="Times New Roman" w:cs="Times New Roman"/>
          <w:sz w:val="24"/>
          <w:szCs w:val="24"/>
          <w:shd w:val="clear" w:color="auto" w:fill="FFFFFF"/>
        </w:rPr>
        <w:t>Αναπτυξιακούς Οργανισμούς</w:t>
      </w:r>
      <w:r w:rsidRPr="00C34A76">
        <w:rPr>
          <w:rFonts w:ascii="Times New Roman" w:hAnsi="Times New Roman" w:cs="Times New Roman"/>
          <w:sz w:val="24"/>
          <w:szCs w:val="24"/>
          <w:shd w:val="clear" w:color="auto" w:fill="FFFFFF"/>
        </w:rPr>
        <w:t xml:space="preserve">. </w:t>
      </w:r>
      <w:r w:rsidR="00BB7C69">
        <w:rPr>
          <w:rFonts w:ascii="Times New Roman" w:hAnsi="Times New Roman" w:cs="Times New Roman"/>
          <w:sz w:val="24"/>
          <w:szCs w:val="24"/>
          <w:shd w:val="clear" w:color="auto" w:fill="FFFFFF"/>
        </w:rPr>
        <w:t>Η απόφαση λαμβάνεται με απόλυτη πλειοψηφία επί των παρόντων μελών</w:t>
      </w:r>
      <w:r w:rsidR="00B05A0F">
        <w:rPr>
          <w:rFonts w:ascii="Times New Roman" w:hAnsi="Times New Roman" w:cs="Times New Roman"/>
          <w:sz w:val="24"/>
          <w:szCs w:val="24"/>
          <w:shd w:val="clear" w:color="auto" w:fill="FFFFFF"/>
        </w:rPr>
        <w:t xml:space="preserve"> του οικείου συμβουλίου</w:t>
      </w:r>
      <w:r w:rsidR="00BB7C6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6B6D16">
        <w:rPr>
          <w:rFonts w:ascii="Times New Roman" w:hAnsi="Times New Roman" w:cs="Times New Roman"/>
          <w:sz w:val="24"/>
          <w:szCs w:val="24"/>
          <w:shd w:val="clear" w:color="auto" w:fill="FFFFFF"/>
        </w:rPr>
        <w:t>Αναπτυξιακές Εταιρείες ΟΤΑ, που λειτουργού</w:t>
      </w:r>
      <w:r w:rsidR="00F05F43">
        <w:rPr>
          <w:rFonts w:ascii="Times New Roman" w:hAnsi="Times New Roman" w:cs="Times New Roman"/>
          <w:sz w:val="24"/>
          <w:szCs w:val="24"/>
          <w:shd w:val="clear" w:color="auto" w:fill="FFFFFF"/>
        </w:rPr>
        <w:t>ν</w:t>
      </w:r>
      <w:r w:rsidR="006B6D16">
        <w:rPr>
          <w:rFonts w:ascii="Times New Roman" w:hAnsi="Times New Roman" w:cs="Times New Roman"/>
          <w:sz w:val="24"/>
          <w:szCs w:val="24"/>
          <w:shd w:val="clear" w:color="auto" w:fill="FFFFFF"/>
        </w:rPr>
        <w:t xml:space="preserve"> </w:t>
      </w:r>
      <w:r w:rsidR="007C0B55">
        <w:rPr>
          <w:rFonts w:ascii="Times New Roman" w:hAnsi="Times New Roman" w:cs="Times New Roman"/>
          <w:sz w:val="24"/>
          <w:szCs w:val="24"/>
          <w:shd w:val="clear" w:color="auto" w:fill="FFFFFF"/>
        </w:rPr>
        <w:t>υπό οποιαδήποτε νομική μορφή</w:t>
      </w:r>
      <w:r w:rsidR="004E5D17">
        <w:rPr>
          <w:rFonts w:ascii="Times New Roman" w:hAnsi="Times New Roman" w:cs="Times New Roman"/>
          <w:sz w:val="24"/>
          <w:szCs w:val="24"/>
          <w:shd w:val="clear" w:color="auto" w:fill="FFFFFF"/>
        </w:rPr>
        <w:t>,</w:t>
      </w:r>
      <w:r w:rsidRPr="00C34A76">
        <w:rPr>
          <w:rFonts w:ascii="Times New Roman" w:hAnsi="Times New Roman" w:cs="Times New Roman"/>
          <w:sz w:val="24"/>
          <w:szCs w:val="24"/>
          <w:shd w:val="clear" w:color="auto" w:fill="FFFFFF"/>
        </w:rPr>
        <w:t xml:space="preserve"> </w:t>
      </w:r>
      <w:r w:rsidR="004E5D17">
        <w:rPr>
          <w:rFonts w:ascii="Times New Roman" w:hAnsi="Times New Roman" w:cs="Times New Roman"/>
          <w:sz w:val="24"/>
          <w:szCs w:val="24"/>
          <w:shd w:val="clear" w:color="auto" w:fill="FFFFFF"/>
        </w:rPr>
        <w:t>οι οποίες</w:t>
      </w:r>
      <w:r w:rsidRPr="00C34A76">
        <w:rPr>
          <w:rFonts w:ascii="Times New Roman" w:hAnsi="Times New Roman" w:cs="Times New Roman"/>
          <w:sz w:val="24"/>
          <w:szCs w:val="24"/>
          <w:shd w:val="clear" w:color="auto" w:fill="FFFFFF"/>
        </w:rPr>
        <w:t xml:space="preserve"> δεν </w:t>
      </w:r>
      <w:r w:rsidR="004E5D17">
        <w:rPr>
          <w:rFonts w:ascii="Times New Roman" w:hAnsi="Times New Roman" w:cs="Times New Roman"/>
          <w:sz w:val="24"/>
          <w:szCs w:val="24"/>
          <w:shd w:val="clear" w:color="auto" w:fill="FFFFFF"/>
        </w:rPr>
        <w:t xml:space="preserve">θα </w:t>
      </w:r>
      <w:r w:rsidRPr="00C34A76">
        <w:rPr>
          <w:rFonts w:ascii="Times New Roman" w:hAnsi="Times New Roman" w:cs="Times New Roman"/>
          <w:sz w:val="24"/>
          <w:szCs w:val="24"/>
          <w:shd w:val="clear" w:color="auto" w:fill="FFFFFF"/>
        </w:rPr>
        <w:t>π</w:t>
      </w:r>
      <w:r w:rsidR="00F05F43">
        <w:rPr>
          <w:rFonts w:ascii="Times New Roman" w:hAnsi="Times New Roman" w:cs="Times New Roman"/>
          <w:sz w:val="24"/>
          <w:szCs w:val="24"/>
          <w:shd w:val="clear" w:color="auto" w:fill="FFFFFF"/>
        </w:rPr>
        <w:t>ροσαρμοστούν κατά το πρώτο εδάφιο</w:t>
      </w:r>
      <w:r w:rsidRPr="00C34A76">
        <w:rPr>
          <w:rFonts w:ascii="Times New Roman" w:hAnsi="Times New Roman" w:cs="Times New Roman"/>
          <w:sz w:val="24"/>
          <w:szCs w:val="24"/>
          <w:shd w:val="clear" w:color="auto" w:fill="FFFFFF"/>
        </w:rPr>
        <w:t xml:space="preserve">, συνεχίζουν να λειτουργούν και διέπονται </w:t>
      </w:r>
      <w:r w:rsidR="001108D8">
        <w:rPr>
          <w:rFonts w:ascii="Times New Roman" w:hAnsi="Times New Roman" w:cs="Times New Roman"/>
          <w:sz w:val="24"/>
          <w:szCs w:val="24"/>
          <w:shd w:val="clear" w:color="auto" w:fill="FFFFFF"/>
        </w:rPr>
        <w:t xml:space="preserve">από </w:t>
      </w:r>
      <w:r w:rsidR="00A838CD">
        <w:rPr>
          <w:rFonts w:ascii="Times New Roman" w:hAnsi="Times New Roman" w:cs="Times New Roman"/>
          <w:sz w:val="24"/>
          <w:szCs w:val="24"/>
          <w:shd w:val="clear" w:color="auto" w:fill="FFFFFF"/>
        </w:rPr>
        <w:t xml:space="preserve">το </w:t>
      </w:r>
      <w:r w:rsidRPr="00C34A76">
        <w:rPr>
          <w:rFonts w:ascii="Times New Roman" w:hAnsi="Times New Roman" w:cs="Times New Roman"/>
          <w:sz w:val="24"/>
          <w:szCs w:val="24"/>
          <w:shd w:val="clear" w:color="auto" w:fill="FFFFFF"/>
        </w:rPr>
        <w:t>θεσμικό πλαίσιο</w:t>
      </w:r>
      <w:r w:rsidR="001108D8">
        <w:rPr>
          <w:rFonts w:ascii="Times New Roman" w:hAnsi="Times New Roman" w:cs="Times New Roman"/>
          <w:sz w:val="24"/>
          <w:szCs w:val="24"/>
          <w:shd w:val="clear" w:color="auto" w:fill="FFFFFF"/>
        </w:rPr>
        <w:t xml:space="preserve"> που διέπει τις </w:t>
      </w:r>
      <w:r w:rsidR="006B6D16">
        <w:rPr>
          <w:rFonts w:ascii="Times New Roman" w:hAnsi="Times New Roman" w:cs="Times New Roman"/>
          <w:sz w:val="24"/>
          <w:szCs w:val="24"/>
          <w:shd w:val="clear" w:color="auto" w:fill="FFFFFF"/>
        </w:rPr>
        <w:t xml:space="preserve">λοιπές </w:t>
      </w:r>
      <w:r w:rsidR="001108D8">
        <w:rPr>
          <w:rFonts w:ascii="Times New Roman" w:hAnsi="Times New Roman" w:cs="Times New Roman"/>
          <w:sz w:val="24"/>
          <w:szCs w:val="24"/>
          <w:shd w:val="clear" w:color="auto" w:fill="FFFFFF"/>
        </w:rPr>
        <w:t>επιχειρήσεις των ΟΤΑ</w:t>
      </w:r>
      <w:r w:rsidRPr="00C34A76">
        <w:rPr>
          <w:rFonts w:ascii="Times New Roman" w:hAnsi="Times New Roman" w:cs="Times New Roman"/>
          <w:sz w:val="24"/>
          <w:szCs w:val="24"/>
          <w:shd w:val="clear" w:color="auto" w:fill="FFFFFF"/>
        </w:rPr>
        <w:t xml:space="preserve">. Για τις εταιρείες </w:t>
      </w:r>
      <w:r w:rsidR="00F05F43">
        <w:rPr>
          <w:rFonts w:ascii="Times New Roman" w:hAnsi="Times New Roman" w:cs="Times New Roman"/>
          <w:sz w:val="24"/>
          <w:szCs w:val="24"/>
          <w:shd w:val="clear" w:color="auto" w:fill="FFFFFF"/>
        </w:rPr>
        <w:t>αυτές</w:t>
      </w:r>
      <w:r w:rsidRPr="00C34A76">
        <w:rPr>
          <w:rFonts w:ascii="Times New Roman" w:hAnsi="Times New Roman" w:cs="Times New Roman"/>
          <w:sz w:val="24"/>
          <w:szCs w:val="24"/>
          <w:shd w:val="clear" w:color="auto" w:fill="FFFFFF"/>
        </w:rPr>
        <w:t>, δεν έχουν ε</w:t>
      </w:r>
      <w:r>
        <w:rPr>
          <w:rFonts w:ascii="Times New Roman" w:hAnsi="Times New Roman" w:cs="Times New Roman"/>
          <w:sz w:val="24"/>
          <w:szCs w:val="24"/>
          <w:shd w:val="clear" w:color="auto" w:fill="FFFFFF"/>
        </w:rPr>
        <w:t xml:space="preserve">φαρμογή οι διατάξεις των άρθρων </w:t>
      </w:r>
      <w:r w:rsidR="008C14D0" w:rsidRPr="008C14D0">
        <w:rPr>
          <w:rFonts w:ascii="Times New Roman" w:hAnsi="Times New Roman" w:cs="Times New Roman"/>
          <w:sz w:val="24"/>
          <w:szCs w:val="24"/>
          <w:shd w:val="clear" w:color="auto" w:fill="FFFFFF"/>
        </w:rPr>
        <w:t>5</w:t>
      </w:r>
      <w:r w:rsidR="00EB64F6">
        <w:rPr>
          <w:rFonts w:ascii="Times New Roman" w:hAnsi="Times New Roman" w:cs="Times New Roman"/>
          <w:sz w:val="24"/>
          <w:szCs w:val="24"/>
          <w:shd w:val="clear" w:color="auto" w:fill="FFFFFF"/>
        </w:rPr>
        <w:t xml:space="preserve"> και </w:t>
      </w:r>
      <w:r w:rsidR="008C14D0" w:rsidRPr="008C14D0">
        <w:rPr>
          <w:rFonts w:ascii="Times New Roman" w:hAnsi="Times New Roman" w:cs="Times New Roman"/>
          <w:sz w:val="24"/>
          <w:szCs w:val="24"/>
          <w:shd w:val="clear" w:color="auto" w:fill="FFFFFF"/>
        </w:rPr>
        <w:t>6</w:t>
      </w:r>
      <w:r w:rsidRPr="00C34A76">
        <w:rPr>
          <w:rFonts w:ascii="Times New Roman" w:hAnsi="Times New Roman" w:cs="Times New Roman"/>
          <w:sz w:val="24"/>
          <w:szCs w:val="24"/>
          <w:shd w:val="clear" w:color="auto" w:fill="FFFFFF"/>
        </w:rPr>
        <w:t>.</w:t>
      </w:r>
    </w:p>
    <w:p w:rsidR="00987A38" w:rsidRPr="00C34A76" w:rsidRDefault="00987A38" w:rsidP="00950D05">
      <w:pPr>
        <w:spacing w:line="276" w:lineRule="auto"/>
        <w:ind w:firstLine="720"/>
        <w:contextualSpacing/>
        <w:jc w:val="both"/>
        <w:rPr>
          <w:rFonts w:ascii="Times New Roman" w:hAnsi="Times New Roman" w:cs="Times New Roman"/>
          <w:sz w:val="24"/>
          <w:szCs w:val="24"/>
          <w:shd w:val="clear" w:color="auto" w:fill="FFFFFF"/>
        </w:rPr>
      </w:pPr>
    </w:p>
    <w:p w:rsidR="00987A38" w:rsidRDefault="00987A38" w:rsidP="00950D05">
      <w:pPr>
        <w:spacing w:line="276"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7</w:t>
      </w:r>
      <w:r w:rsidRPr="00C34A76">
        <w:rPr>
          <w:rFonts w:ascii="Times New Roman" w:hAnsi="Times New Roman" w:cs="Times New Roman"/>
          <w:b/>
          <w:sz w:val="24"/>
          <w:szCs w:val="24"/>
          <w:shd w:val="clear" w:color="auto" w:fill="FFFFFF"/>
        </w:rPr>
        <w:t>.</w:t>
      </w:r>
      <w:r w:rsidRPr="00C34A76">
        <w:rPr>
          <w:rFonts w:ascii="Times New Roman" w:hAnsi="Times New Roman" w:cs="Times New Roman"/>
          <w:sz w:val="24"/>
          <w:szCs w:val="24"/>
          <w:shd w:val="clear" w:color="auto" w:fill="FFFFFF"/>
        </w:rPr>
        <w:t xml:space="preserve"> Με απόφαση του Υπουργού Εσωτερικών μπορεί να ρυθμίζονται θέματα λειτουργίας και οργάνωσης </w:t>
      </w:r>
      <w:r w:rsidR="008C196D" w:rsidRPr="00C34A76">
        <w:rPr>
          <w:rFonts w:ascii="Times New Roman" w:hAnsi="Times New Roman" w:cs="Times New Roman"/>
          <w:sz w:val="24"/>
          <w:szCs w:val="24"/>
          <w:shd w:val="clear" w:color="auto" w:fill="FFFFFF"/>
        </w:rPr>
        <w:t xml:space="preserve">των </w:t>
      </w:r>
      <w:r w:rsidR="00F05F43">
        <w:rPr>
          <w:rFonts w:ascii="Times New Roman" w:hAnsi="Times New Roman" w:cs="Times New Roman"/>
          <w:sz w:val="24"/>
          <w:szCs w:val="24"/>
          <w:shd w:val="clear" w:color="auto" w:fill="FFFFFF"/>
        </w:rPr>
        <w:t>Αναπτυξιακών Οργανισμών</w:t>
      </w:r>
      <w:r w:rsidRPr="00C34A76">
        <w:rPr>
          <w:rFonts w:ascii="Times New Roman" w:hAnsi="Times New Roman" w:cs="Times New Roman"/>
          <w:sz w:val="24"/>
          <w:szCs w:val="24"/>
          <w:shd w:val="clear" w:color="auto" w:fill="FFFFFF"/>
        </w:rPr>
        <w:t xml:space="preserve">. </w:t>
      </w:r>
    </w:p>
    <w:p w:rsidR="004513B6" w:rsidRDefault="004513B6" w:rsidP="00950D05">
      <w:pPr>
        <w:spacing w:line="276" w:lineRule="auto"/>
        <w:contextualSpacing/>
        <w:jc w:val="center"/>
        <w:rPr>
          <w:rFonts w:ascii="Times New Roman" w:eastAsia="Calibri" w:hAnsi="Times New Roman" w:cs="Times New Roman"/>
          <w:b/>
          <w:sz w:val="24"/>
        </w:rPr>
      </w:pP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 xml:space="preserve">Άρθρο </w:t>
      </w:r>
      <w:r w:rsidR="00962561">
        <w:rPr>
          <w:rFonts w:ascii="Times New Roman" w:eastAsia="Calibri" w:hAnsi="Times New Roman" w:cs="Times New Roman"/>
          <w:b/>
          <w:sz w:val="24"/>
        </w:rPr>
        <w:t>5</w:t>
      </w: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 xml:space="preserve">Ανάθεση </w:t>
      </w:r>
      <w:r w:rsidR="008209B1">
        <w:rPr>
          <w:rFonts w:ascii="Times New Roman" w:eastAsia="Calibri" w:hAnsi="Times New Roman" w:cs="Times New Roman"/>
          <w:b/>
          <w:sz w:val="24"/>
        </w:rPr>
        <w:t xml:space="preserve">σύναψης, </w:t>
      </w:r>
      <w:r w:rsidRPr="00987A38">
        <w:rPr>
          <w:rFonts w:ascii="Times New Roman" w:eastAsia="Calibri" w:hAnsi="Times New Roman" w:cs="Times New Roman"/>
          <w:b/>
          <w:sz w:val="24"/>
        </w:rPr>
        <w:t xml:space="preserve">εποπτείας και επίβλεψης δημοσίων μελετών και έργων </w:t>
      </w: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από ΟΤΑ που δεν διαθέτουν τεχνική επάρκεια ή τεχνικό προσωπικό</w:t>
      </w:r>
    </w:p>
    <w:p w:rsidR="00987A38" w:rsidRPr="00987A38" w:rsidRDefault="00987A38" w:rsidP="00950D05">
      <w:pPr>
        <w:spacing w:line="276" w:lineRule="auto"/>
        <w:ind w:firstLine="720"/>
        <w:contextualSpacing/>
        <w:jc w:val="both"/>
        <w:rPr>
          <w:rFonts w:ascii="Times New Roman" w:eastAsia="Calibri" w:hAnsi="Times New Roman" w:cs="Times New Roman"/>
          <w:b/>
          <w:sz w:val="24"/>
        </w:rPr>
      </w:pPr>
    </w:p>
    <w:p w:rsidR="00EB64F6" w:rsidRPr="00CF72DD" w:rsidRDefault="00653FDD" w:rsidP="00EB64F6">
      <w:pPr>
        <w:spacing w:line="276" w:lineRule="auto"/>
        <w:ind w:firstLine="720"/>
        <w:contextualSpacing/>
        <w:jc w:val="both"/>
        <w:rPr>
          <w:rFonts w:ascii="Times New Roman" w:hAnsi="Times New Roman" w:cs="Times New Roman"/>
          <w:sz w:val="24"/>
        </w:rPr>
      </w:pPr>
      <w:r>
        <w:rPr>
          <w:rFonts w:ascii="Times New Roman" w:hAnsi="Times New Roman" w:cs="Times New Roman"/>
          <w:sz w:val="24"/>
        </w:rPr>
        <w:t>Τ</w:t>
      </w:r>
      <w:r w:rsidR="00987A38" w:rsidRPr="00987A38">
        <w:rPr>
          <w:rFonts w:ascii="Times New Roman" w:hAnsi="Times New Roman" w:cs="Times New Roman"/>
          <w:sz w:val="24"/>
        </w:rPr>
        <w:t xml:space="preserve">εχνικές υπηρεσίες των οργανισμών τοπικής αυτοδιοίκησης α’ και β’ βαθμού </w:t>
      </w:r>
      <w:r w:rsidR="00EB64F6">
        <w:rPr>
          <w:rFonts w:ascii="Times New Roman" w:hAnsi="Times New Roman" w:cs="Times New Roman"/>
          <w:sz w:val="24"/>
        </w:rPr>
        <w:t>που</w:t>
      </w:r>
      <w:r w:rsidR="00EB64F6" w:rsidRPr="00EB64F6">
        <w:rPr>
          <w:rFonts w:ascii="Times New Roman" w:hAnsi="Times New Roman" w:cs="Times New Roman"/>
          <w:sz w:val="24"/>
        </w:rPr>
        <w:t xml:space="preserve"> </w:t>
      </w:r>
      <w:r w:rsidR="00EB64F6">
        <w:rPr>
          <w:rFonts w:ascii="Times New Roman" w:hAnsi="Times New Roman" w:cs="Times New Roman"/>
          <w:sz w:val="24"/>
        </w:rPr>
        <w:t>δεν έχουν τεχνική επάρκεια ή έχουν</w:t>
      </w:r>
      <w:r w:rsidR="00987A38" w:rsidRPr="00987A38">
        <w:rPr>
          <w:rFonts w:ascii="Times New Roman" w:hAnsi="Times New Roman" w:cs="Times New Roman"/>
          <w:sz w:val="24"/>
        </w:rPr>
        <w:t xml:space="preserve"> τεχνική επάρκεια, αλλά καλούνται να υλοποιήσουν μελέτες και έργα, για τις ανάγκες των οποίων δεν έχουν το απαιτ</w:t>
      </w:r>
      <w:r w:rsidR="001D1FAE">
        <w:rPr>
          <w:rFonts w:ascii="Times New Roman" w:hAnsi="Times New Roman" w:cs="Times New Roman"/>
          <w:sz w:val="24"/>
        </w:rPr>
        <w:t>ούμενο τεχνικό προσωπικό, μπορούν</w:t>
      </w:r>
      <w:r w:rsidR="00987A38" w:rsidRPr="00987A38">
        <w:rPr>
          <w:rFonts w:ascii="Times New Roman" w:hAnsi="Times New Roman" w:cs="Times New Roman"/>
          <w:sz w:val="24"/>
        </w:rPr>
        <w:t>, ύστερα από βεβαίωση του προϊσταμένου της οικείας τ</w:t>
      </w:r>
      <w:r w:rsidR="001D1FAE">
        <w:rPr>
          <w:rFonts w:ascii="Times New Roman" w:hAnsi="Times New Roman" w:cs="Times New Roman"/>
          <w:sz w:val="24"/>
        </w:rPr>
        <w:t>εχνικής υπηρεσίας</w:t>
      </w:r>
      <w:r w:rsidR="00DA50FA">
        <w:rPr>
          <w:rFonts w:ascii="Times New Roman" w:hAnsi="Times New Roman" w:cs="Times New Roman"/>
          <w:sz w:val="24"/>
        </w:rPr>
        <w:t xml:space="preserve"> ή, σε περίπτωση έλλειψης αυτού, ύστερα από απόφαση της Οικονομικής Επιτροπής</w:t>
      </w:r>
      <w:r w:rsidR="001D1FAE">
        <w:rPr>
          <w:rFonts w:ascii="Times New Roman" w:hAnsi="Times New Roman" w:cs="Times New Roman"/>
          <w:sz w:val="24"/>
        </w:rPr>
        <w:t xml:space="preserve">, </w:t>
      </w:r>
      <w:r w:rsidR="00EB64F6">
        <w:rPr>
          <w:rFonts w:ascii="Times New Roman" w:hAnsi="Times New Roman" w:cs="Times New Roman"/>
          <w:sz w:val="24"/>
        </w:rPr>
        <w:t>να συνάπτουν</w:t>
      </w:r>
      <w:r w:rsidR="00EB64F6" w:rsidRPr="00987A38">
        <w:rPr>
          <w:rFonts w:ascii="Times New Roman" w:hAnsi="Times New Roman" w:cs="Times New Roman"/>
          <w:sz w:val="24"/>
        </w:rPr>
        <w:t xml:space="preserve"> προγραμματική σύμβαση κατά τις διατάξεις των άρ</w:t>
      </w:r>
      <w:r w:rsidR="00EB64F6">
        <w:rPr>
          <w:rFonts w:ascii="Times New Roman" w:hAnsi="Times New Roman" w:cs="Times New Roman"/>
          <w:sz w:val="24"/>
        </w:rPr>
        <w:t>θρων 12 και 44 του ν. 4412/2016</w:t>
      </w:r>
      <w:r w:rsidR="00EB64F6" w:rsidRPr="00987A38">
        <w:rPr>
          <w:rFonts w:ascii="Times New Roman" w:hAnsi="Times New Roman" w:cs="Times New Roman"/>
          <w:sz w:val="24"/>
        </w:rPr>
        <w:t xml:space="preserve"> με την Ελληνική Εταιρεία Τοπικής Ανάπτυξης και Αυτοδιοίκησης, </w:t>
      </w:r>
      <w:r w:rsidR="006B6D16">
        <w:rPr>
          <w:rFonts w:ascii="Times New Roman" w:hAnsi="Times New Roman" w:cs="Times New Roman"/>
          <w:sz w:val="24"/>
        </w:rPr>
        <w:t>τους</w:t>
      </w:r>
      <w:r w:rsidR="00DA50FA">
        <w:rPr>
          <w:rFonts w:ascii="Times New Roman" w:hAnsi="Times New Roman" w:cs="Times New Roman"/>
          <w:sz w:val="24"/>
        </w:rPr>
        <w:t xml:space="preserve"> Αναπτυξιακ</w:t>
      </w:r>
      <w:r w:rsidR="006B6D16">
        <w:rPr>
          <w:rFonts w:ascii="Times New Roman" w:hAnsi="Times New Roman" w:cs="Times New Roman"/>
          <w:sz w:val="24"/>
        </w:rPr>
        <w:t>ούς</w:t>
      </w:r>
      <w:r w:rsidR="00DA50FA">
        <w:rPr>
          <w:rFonts w:ascii="Times New Roman" w:hAnsi="Times New Roman" w:cs="Times New Roman"/>
          <w:sz w:val="24"/>
        </w:rPr>
        <w:t xml:space="preserve"> </w:t>
      </w:r>
      <w:r w:rsidR="006B6D16">
        <w:rPr>
          <w:rFonts w:ascii="Times New Roman" w:hAnsi="Times New Roman" w:cs="Times New Roman"/>
          <w:sz w:val="24"/>
        </w:rPr>
        <w:t>Οργανισμού</w:t>
      </w:r>
      <w:r w:rsidR="00DA50FA">
        <w:rPr>
          <w:rFonts w:ascii="Times New Roman" w:hAnsi="Times New Roman" w:cs="Times New Roman"/>
          <w:sz w:val="24"/>
        </w:rPr>
        <w:t xml:space="preserve">ς </w:t>
      </w:r>
      <w:r w:rsidR="00EB64F6" w:rsidRPr="00987A38">
        <w:rPr>
          <w:rFonts w:ascii="Times New Roman" w:hAnsi="Times New Roman" w:cs="Times New Roman"/>
          <w:sz w:val="24"/>
        </w:rPr>
        <w:t>Τοπ</w:t>
      </w:r>
      <w:r w:rsidR="00DA50FA">
        <w:rPr>
          <w:rFonts w:ascii="Times New Roman" w:hAnsi="Times New Roman" w:cs="Times New Roman"/>
          <w:sz w:val="24"/>
        </w:rPr>
        <w:t xml:space="preserve">ικής Αυτοδιοίκησης </w:t>
      </w:r>
      <w:r w:rsidR="00EB64F6" w:rsidRPr="00987A38">
        <w:rPr>
          <w:rFonts w:ascii="Times New Roman" w:hAnsi="Times New Roman" w:cs="Times New Roman"/>
          <w:sz w:val="24"/>
        </w:rPr>
        <w:t>και τα Δίκτυα Δήμων</w:t>
      </w:r>
      <w:r w:rsidR="00DA50FA">
        <w:rPr>
          <w:rFonts w:ascii="Times New Roman" w:hAnsi="Times New Roman" w:cs="Times New Roman"/>
          <w:sz w:val="24"/>
        </w:rPr>
        <w:t>, εφόσον οι εν λόγω φορείς διαθέτουν τεχνικές υπηρεσίες</w:t>
      </w:r>
      <w:r w:rsidR="00EB64F6" w:rsidRPr="00987A38">
        <w:rPr>
          <w:rFonts w:ascii="Times New Roman" w:hAnsi="Times New Roman" w:cs="Times New Roman"/>
          <w:sz w:val="24"/>
        </w:rPr>
        <w:t xml:space="preserve">. Οι προγραμματικές συμβάσεις </w:t>
      </w:r>
      <w:r w:rsidR="00EB64F6">
        <w:rPr>
          <w:rFonts w:ascii="Times New Roman" w:hAnsi="Times New Roman" w:cs="Times New Roman"/>
          <w:sz w:val="24"/>
        </w:rPr>
        <w:t>του προηγούμενου εδαφίου μπορεί</w:t>
      </w:r>
      <w:r w:rsidR="00EB64F6" w:rsidRPr="00CF72DD">
        <w:rPr>
          <w:rFonts w:ascii="Times New Roman" w:hAnsi="Times New Roman" w:cs="Times New Roman"/>
          <w:sz w:val="24"/>
        </w:rPr>
        <w:t xml:space="preserve"> </w:t>
      </w:r>
      <w:r w:rsidR="00EB64F6" w:rsidRPr="00987A38">
        <w:rPr>
          <w:rFonts w:ascii="Times New Roman" w:hAnsi="Times New Roman" w:cs="Times New Roman"/>
          <w:sz w:val="24"/>
        </w:rPr>
        <w:t xml:space="preserve">να </w:t>
      </w:r>
      <w:r w:rsidR="00A14AD3">
        <w:rPr>
          <w:rFonts w:ascii="Times New Roman" w:hAnsi="Times New Roman" w:cs="Times New Roman"/>
          <w:sz w:val="24"/>
        </w:rPr>
        <w:t xml:space="preserve">εντάσσονται </w:t>
      </w:r>
      <w:r w:rsidR="006B6D16">
        <w:rPr>
          <w:rFonts w:ascii="Times New Roman" w:hAnsi="Times New Roman" w:cs="Times New Roman"/>
          <w:sz w:val="24"/>
        </w:rPr>
        <w:t>στα</w:t>
      </w:r>
      <w:r w:rsidR="00EB64F6" w:rsidRPr="00987A38">
        <w:rPr>
          <w:rFonts w:ascii="Times New Roman" w:hAnsi="Times New Roman" w:cs="Times New Roman"/>
          <w:sz w:val="24"/>
        </w:rPr>
        <w:t xml:space="preserve"> ειδικά προγράμματα ενίσχ</w:t>
      </w:r>
      <w:r w:rsidR="00EB64F6">
        <w:rPr>
          <w:rFonts w:ascii="Times New Roman" w:hAnsi="Times New Roman" w:cs="Times New Roman"/>
          <w:sz w:val="24"/>
        </w:rPr>
        <w:t xml:space="preserve">υσης του </w:t>
      </w:r>
      <w:r w:rsidR="006B6D16">
        <w:rPr>
          <w:rFonts w:ascii="Times New Roman" w:hAnsi="Times New Roman" w:cs="Times New Roman"/>
          <w:sz w:val="24"/>
        </w:rPr>
        <w:t>άρθρου 71 του ν. 4509/2017 (Α’ 201)</w:t>
      </w:r>
      <w:r w:rsidR="00EB64F6">
        <w:rPr>
          <w:rFonts w:ascii="Times New Roman" w:hAnsi="Times New Roman" w:cs="Times New Roman"/>
          <w:sz w:val="24"/>
        </w:rPr>
        <w:t>.</w:t>
      </w:r>
    </w:p>
    <w:p w:rsidR="00987A38" w:rsidRPr="00987A38" w:rsidRDefault="00987A38" w:rsidP="00950D05">
      <w:pPr>
        <w:spacing w:line="276" w:lineRule="auto"/>
        <w:ind w:firstLine="720"/>
        <w:contextualSpacing/>
        <w:jc w:val="both"/>
        <w:rPr>
          <w:rFonts w:ascii="Times New Roman" w:hAnsi="Times New Roman" w:cs="Times New Roman"/>
          <w:sz w:val="24"/>
        </w:rPr>
      </w:pP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 xml:space="preserve">Άρθρο </w:t>
      </w:r>
      <w:r w:rsidR="00962561">
        <w:rPr>
          <w:rFonts w:ascii="Times New Roman" w:eastAsia="Calibri" w:hAnsi="Times New Roman" w:cs="Times New Roman"/>
          <w:b/>
          <w:sz w:val="24"/>
        </w:rPr>
        <w:t>6</w:t>
      </w: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 xml:space="preserve">Υποστήριξη Τεχνικών Υπηρεσιών </w:t>
      </w: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 xml:space="preserve">και Υπηρεσιών Δόμησης των ΟΤΑ </w:t>
      </w:r>
    </w:p>
    <w:p w:rsidR="00987A38" w:rsidRPr="00987A38" w:rsidRDefault="00987A38" w:rsidP="00950D05">
      <w:pPr>
        <w:spacing w:line="276" w:lineRule="auto"/>
        <w:contextualSpacing/>
        <w:jc w:val="center"/>
        <w:rPr>
          <w:rFonts w:ascii="Times New Roman" w:eastAsia="Calibri" w:hAnsi="Times New Roman" w:cs="Times New Roman"/>
          <w:b/>
          <w:sz w:val="24"/>
        </w:rPr>
      </w:pPr>
    </w:p>
    <w:p w:rsidR="00987A38" w:rsidRPr="00987A38" w:rsidRDefault="00987A38" w:rsidP="0095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rPr>
      </w:pPr>
      <w:r w:rsidRPr="00987A38">
        <w:rPr>
          <w:rFonts w:ascii="Times New Roman" w:eastAsia="Times New Roman" w:hAnsi="Times New Roman" w:cs="Times New Roman"/>
          <w:b/>
          <w:sz w:val="24"/>
          <w:shd w:val="clear" w:color="auto" w:fill="FFFFFF"/>
        </w:rPr>
        <w:lastRenderedPageBreak/>
        <w:tab/>
        <w:t>1.</w:t>
      </w:r>
      <w:r w:rsidRPr="00987A38">
        <w:rPr>
          <w:rFonts w:ascii="Times New Roman" w:eastAsia="Times New Roman" w:hAnsi="Times New Roman" w:cs="Times New Roman"/>
          <w:sz w:val="24"/>
          <w:shd w:val="clear" w:color="auto" w:fill="FFFFFF"/>
        </w:rPr>
        <w:t xml:space="preserve"> Οι ΟΤΑ α’ βαθμού, που </w:t>
      </w:r>
      <w:r w:rsidRPr="00987A38">
        <w:rPr>
          <w:rFonts w:ascii="Times New Roman" w:eastAsia="Calibri" w:hAnsi="Times New Roman" w:cs="Times New Roman"/>
          <w:sz w:val="24"/>
        </w:rPr>
        <w:t xml:space="preserve">κατά τη δημοσίευση του παρόντος ασκούν τις αρμοδιότητες των τεχνικών υπηρεσιών σύμφωνα με τις διατάξεις της παραγράφου 2 του άρθρου 95 του ν. 3852/2010, </w:t>
      </w:r>
      <w:r w:rsidRPr="00987A38">
        <w:rPr>
          <w:rFonts w:ascii="Times New Roman" w:eastAsia="Times New Roman" w:hAnsi="Times New Roman" w:cs="Times New Roman"/>
          <w:sz w:val="24"/>
          <w:shd w:val="clear" w:color="auto" w:fill="FFFFFF"/>
        </w:rPr>
        <w:t xml:space="preserve">μπορούν να αναθέτουν με προγραμματική σύμβαση </w:t>
      </w:r>
      <w:r w:rsidR="001D1FAE">
        <w:rPr>
          <w:rFonts w:ascii="Times New Roman" w:eastAsia="Times New Roman" w:hAnsi="Times New Roman" w:cs="Times New Roman"/>
          <w:sz w:val="24"/>
          <w:shd w:val="clear" w:color="auto" w:fill="FFFFFF"/>
        </w:rPr>
        <w:t xml:space="preserve">την τεχνική και </w:t>
      </w:r>
      <w:r w:rsidRPr="00987A38">
        <w:rPr>
          <w:rFonts w:ascii="Times New Roman" w:eastAsia="Times New Roman" w:hAnsi="Times New Roman" w:cs="Times New Roman"/>
          <w:sz w:val="24"/>
          <w:shd w:val="clear" w:color="auto" w:fill="FFFFFF"/>
        </w:rPr>
        <w:t>διοικητική υποστήριξη για θέματα που άπτονται αρμοδιοτήτων υπηρεσιών αυτών, στην</w:t>
      </w:r>
      <w:r w:rsidRPr="00987A38">
        <w:rPr>
          <w:rFonts w:ascii="Times New Roman" w:eastAsia="Times New Roman" w:hAnsi="Times New Roman" w:cs="Times New Roman"/>
          <w:sz w:val="24"/>
        </w:rPr>
        <w:t xml:space="preserve"> Ελληνική Εταιρεία Τοπικής Ανάπτυξης και Αυτοδιοίκησης, </w:t>
      </w:r>
      <w:r w:rsidR="008C196D">
        <w:rPr>
          <w:rFonts w:ascii="Times New Roman" w:hAnsi="Times New Roman" w:cs="Times New Roman"/>
          <w:sz w:val="24"/>
        </w:rPr>
        <w:t>τους Αναπτυξιακούς Συνδέσμους</w:t>
      </w:r>
      <w:r w:rsidR="008C196D" w:rsidRPr="00987A38">
        <w:rPr>
          <w:rFonts w:ascii="Times New Roman" w:hAnsi="Times New Roman" w:cs="Times New Roman"/>
          <w:sz w:val="24"/>
        </w:rPr>
        <w:t xml:space="preserve"> Τοπ</w:t>
      </w:r>
      <w:r w:rsidR="008C196D">
        <w:rPr>
          <w:rFonts w:ascii="Times New Roman" w:hAnsi="Times New Roman" w:cs="Times New Roman"/>
          <w:sz w:val="24"/>
        </w:rPr>
        <w:t xml:space="preserve">ικής Αυτοδιοίκησης </w:t>
      </w:r>
      <w:r w:rsidR="00CF15AB">
        <w:rPr>
          <w:rFonts w:ascii="Times New Roman" w:eastAsia="Times New Roman" w:hAnsi="Times New Roman" w:cs="Times New Roman"/>
          <w:sz w:val="24"/>
        </w:rPr>
        <w:t>του άρθρου 2</w:t>
      </w:r>
      <w:r w:rsidRPr="00987A38">
        <w:rPr>
          <w:rFonts w:ascii="Times New Roman" w:hAnsi="Times New Roman" w:cs="Times New Roman"/>
          <w:sz w:val="24"/>
        </w:rPr>
        <w:t xml:space="preserve"> και τα Δίκτυα Δήμων του άρθρου 101 του ν. 3852/2010</w:t>
      </w:r>
      <w:r w:rsidRPr="00987A38">
        <w:rPr>
          <w:rFonts w:ascii="Times New Roman" w:eastAsia="Times New Roman" w:hAnsi="Times New Roman" w:cs="Times New Roman"/>
          <w:sz w:val="24"/>
          <w:shd w:val="clear" w:color="auto" w:fill="FFFFFF"/>
        </w:rPr>
        <w:t xml:space="preserve">. Στην περίπτωση αυτή, η αρμοδιότητα έκδοσης της τελικής διοικητικής πράξης ασκείται από τον Προϊστάμενο της Τεχνικής Υπηρεσίας και σε περίπτωση </w:t>
      </w:r>
      <w:r w:rsidR="004243FB">
        <w:rPr>
          <w:rFonts w:ascii="Times New Roman" w:eastAsia="Times New Roman" w:hAnsi="Times New Roman" w:cs="Times New Roman"/>
          <w:sz w:val="24"/>
          <w:shd w:val="clear" w:color="auto" w:fill="FFFFFF"/>
        </w:rPr>
        <w:t>έλλειψης Προϊστάμενου</w:t>
      </w:r>
      <w:r w:rsidRPr="00987A38">
        <w:rPr>
          <w:rFonts w:ascii="Times New Roman" w:eastAsia="Times New Roman" w:hAnsi="Times New Roman" w:cs="Times New Roman"/>
          <w:sz w:val="24"/>
          <w:shd w:val="clear" w:color="auto" w:fill="FFFFFF"/>
        </w:rPr>
        <w:t xml:space="preserve"> για οποιονδήποτε λόγο, από το</w:t>
      </w:r>
      <w:r w:rsidR="008209B1">
        <w:rPr>
          <w:rFonts w:ascii="Times New Roman" w:eastAsia="Times New Roman" w:hAnsi="Times New Roman" w:cs="Times New Roman"/>
          <w:sz w:val="24"/>
          <w:shd w:val="clear" w:color="auto" w:fill="FFFFFF"/>
        </w:rPr>
        <w:t>ν</w:t>
      </w:r>
      <w:r w:rsidRPr="00987A38">
        <w:rPr>
          <w:rFonts w:ascii="Times New Roman" w:eastAsia="Times New Roman" w:hAnsi="Times New Roman" w:cs="Times New Roman"/>
          <w:sz w:val="24"/>
          <w:shd w:val="clear" w:color="auto" w:fill="FFFFFF"/>
        </w:rPr>
        <w:t xml:space="preserve"> δήμαρχο.</w:t>
      </w:r>
      <w:r w:rsidRPr="00987A38">
        <w:rPr>
          <w:rFonts w:ascii="Times New Roman" w:eastAsia="Times New Roman" w:hAnsi="Times New Roman" w:cs="Times New Roman"/>
          <w:color w:val="000000"/>
          <w:sz w:val="24"/>
        </w:rPr>
        <w:t xml:space="preserve"> Αποφασιστικές ή γνωμοδοτικές αρμοδιότητες, οι οποίες προβλέπονται από την κείμενη νομοθεσία για τα μονομελή ή συλλογικά αιρετά όργανα ασκούνται από τον οικείο δήμο.</w:t>
      </w:r>
    </w:p>
    <w:p w:rsidR="00987A38" w:rsidRPr="00987A38" w:rsidRDefault="00987A38" w:rsidP="00950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4"/>
        </w:rPr>
      </w:pPr>
      <w:r w:rsidRPr="00987A38">
        <w:rPr>
          <w:rFonts w:ascii="Times New Roman" w:eastAsia="Times New Roman" w:hAnsi="Times New Roman" w:cs="Times New Roman"/>
          <w:b/>
          <w:sz w:val="24"/>
          <w:shd w:val="clear" w:color="auto" w:fill="FFFFFF"/>
        </w:rPr>
        <w:tab/>
        <w:t>2.</w:t>
      </w:r>
      <w:r w:rsidRPr="00987A38">
        <w:rPr>
          <w:rFonts w:ascii="Times New Roman" w:eastAsia="Times New Roman" w:hAnsi="Times New Roman" w:cs="Times New Roman"/>
          <w:sz w:val="24"/>
          <w:shd w:val="clear" w:color="auto" w:fill="FFFFFF"/>
        </w:rPr>
        <w:t xml:space="preserve"> Οι ΟΤΑ α’ βαθμού, που </w:t>
      </w:r>
      <w:r w:rsidRPr="00987A38">
        <w:rPr>
          <w:rFonts w:ascii="Times New Roman" w:eastAsia="Calibri" w:hAnsi="Times New Roman" w:cs="Times New Roman"/>
          <w:sz w:val="24"/>
        </w:rPr>
        <w:t xml:space="preserve">κατά τη δημοσίευση του παρόντος ασκούν τις αρμοδιότητες των υπηρεσιών δόμησης σύμφωνα με τις διατάξεις της παραγράφου 3 του άρθρου 95 του ν. 3852/2010, </w:t>
      </w:r>
      <w:r w:rsidRPr="00987A38">
        <w:rPr>
          <w:rFonts w:ascii="Times New Roman" w:eastAsia="Times New Roman" w:hAnsi="Times New Roman" w:cs="Times New Roman"/>
          <w:sz w:val="24"/>
          <w:shd w:val="clear" w:color="auto" w:fill="FFFFFF"/>
        </w:rPr>
        <w:t xml:space="preserve">μπορούν να αναθέτουν με προγραμματική σύμβαση την </w:t>
      </w:r>
      <w:r w:rsidR="001D1FAE">
        <w:rPr>
          <w:rFonts w:ascii="Times New Roman" w:eastAsia="Times New Roman" w:hAnsi="Times New Roman" w:cs="Times New Roman"/>
          <w:sz w:val="24"/>
          <w:shd w:val="clear" w:color="auto" w:fill="FFFFFF"/>
        </w:rPr>
        <w:t xml:space="preserve">τεχνική και διοικητική </w:t>
      </w:r>
      <w:r w:rsidRPr="00987A38">
        <w:rPr>
          <w:rFonts w:ascii="Times New Roman" w:eastAsia="Times New Roman" w:hAnsi="Times New Roman" w:cs="Times New Roman"/>
          <w:sz w:val="24"/>
          <w:shd w:val="clear" w:color="auto" w:fill="FFFFFF"/>
        </w:rPr>
        <w:t>υποστήριξη για θέματα που άπτονται αρμοδιοτήτων των υπηρεσιών αυτών, στην</w:t>
      </w:r>
      <w:r w:rsidRPr="00987A38">
        <w:rPr>
          <w:rFonts w:ascii="Times New Roman" w:eastAsia="Times New Roman" w:hAnsi="Times New Roman" w:cs="Times New Roman"/>
          <w:sz w:val="24"/>
        </w:rPr>
        <w:t xml:space="preserve"> Ελληνική Εταιρεία Τοπικής Ανάπτυξης και Αυτοδιοίκησης, </w:t>
      </w:r>
      <w:r w:rsidR="008C196D">
        <w:rPr>
          <w:rFonts w:ascii="Times New Roman" w:hAnsi="Times New Roman" w:cs="Times New Roman"/>
          <w:sz w:val="24"/>
        </w:rPr>
        <w:t>τους Αναπτυξιακούς Συνδέσμους</w:t>
      </w:r>
      <w:r w:rsidR="008C196D" w:rsidRPr="00987A38">
        <w:rPr>
          <w:rFonts w:ascii="Times New Roman" w:hAnsi="Times New Roman" w:cs="Times New Roman"/>
          <w:sz w:val="24"/>
        </w:rPr>
        <w:t xml:space="preserve"> Τοπ</w:t>
      </w:r>
      <w:r w:rsidR="008C196D">
        <w:rPr>
          <w:rFonts w:ascii="Times New Roman" w:hAnsi="Times New Roman" w:cs="Times New Roman"/>
          <w:sz w:val="24"/>
        </w:rPr>
        <w:t>ικής Αυτοδιοίκησης</w:t>
      </w:r>
      <w:r w:rsidRPr="00987A38">
        <w:rPr>
          <w:rFonts w:ascii="Times New Roman" w:hAnsi="Times New Roman" w:cs="Times New Roman"/>
          <w:sz w:val="24"/>
        </w:rPr>
        <w:t xml:space="preserve"> </w:t>
      </w:r>
      <w:r w:rsidR="00CF15AB">
        <w:rPr>
          <w:rFonts w:ascii="Times New Roman" w:eastAsia="Times New Roman" w:hAnsi="Times New Roman" w:cs="Times New Roman"/>
          <w:sz w:val="24"/>
        </w:rPr>
        <w:t>του άρθρου 2</w:t>
      </w:r>
      <w:r w:rsidRPr="00987A38">
        <w:rPr>
          <w:rFonts w:ascii="Times New Roman" w:hAnsi="Times New Roman" w:cs="Times New Roman"/>
          <w:sz w:val="24"/>
        </w:rPr>
        <w:t xml:space="preserve"> και τα Δίκτυα Δήμων του άρθρου 101 του ν. 3852/2010.</w:t>
      </w:r>
      <w:r w:rsidRPr="00987A38">
        <w:rPr>
          <w:rFonts w:ascii="Times New Roman" w:eastAsia="Times New Roman" w:hAnsi="Times New Roman" w:cs="Times New Roman"/>
          <w:sz w:val="24"/>
          <w:shd w:val="clear" w:color="auto" w:fill="FFFFFF"/>
        </w:rPr>
        <w:t xml:space="preserve"> Στην περίπτωση αυτή, η αρμοδιότητα έκδοσης της τελικής διοικητικής πράξης ασκείται από τον Προϊστάμενο της Υπηρεσίας Δόμησης και σε περίπτωση </w:t>
      </w:r>
      <w:r w:rsidR="004243FB" w:rsidRPr="00987A38">
        <w:rPr>
          <w:rFonts w:ascii="Times New Roman" w:eastAsia="Times New Roman" w:hAnsi="Times New Roman" w:cs="Times New Roman"/>
          <w:sz w:val="24"/>
          <w:shd w:val="clear" w:color="auto" w:fill="FFFFFF"/>
        </w:rPr>
        <w:t xml:space="preserve">και σε περίπτωση </w:t>
      </w:r>
      <w:r w:rsidR="004243FB">
        <w:rPr>
          <w:rFonts w:ascii="Times New Roman" w:eastAsia="Times New Roman" w:hAnsi="Times New Roman" w:cs="Times New Roman"/>
          <w:sz w:val="24"/>
          <w:shd w:val="clear" w:color="auto" w:fill="FFFFFF"/>
        </w:rPr>
        <w:t>έλλειψης Προϊστάμενου</w:t>
      </w:r>
      <w:r w:rsidR="004243FB" w:rsidRPr="00987A38">
        <w:rPr>
          <w:rFonts w:ascii="Times New Roman" w:eastAsia="Times New Roman" w:hAnsi="Times New Roman" w:cs="Times New Roman"/>
          <w:sz w:val="24"/>
          <w:shd w:val="clear" w:color="auto" w:fill="FFFFFF"/>
        </w:rPr>
        <w:t xml:space="preserve"> για οποιονδήποτε λόγο,</w:t>
      </w:r>
      <w:r w:rsidR="004243FB">
        <w:rPr>
          <w:rFonts w:ascii="Times New Roman" w:eastAsia="Times New Roman" w:hAnsi="Times New Roman" w:cs="Times New Roman"/>
          <w:sz w:val="24"/>
          <w:shd w:val="clear" w:color="auto" w:fill="FFFFFF"/>
        </w:rPr>
        <w:t xml:space="preserve"> </w:t>
      </w:r>
      <w:r w:rsidRPr="00987A38">
        <w:rPr>
          <w:rFonts w:ascii="Times New Roman" w:eastAsia="Times New Roman" w:hAnsi="Times New Roman" w:cs="Times New Roman"/>
          <w:sz w:val="24"/>
          <w:shd w:val="clear" w:color="auto" w:fill="FFFFFF"/>
        </w:rPr>
        <w:t>από το</w:t>
      </w:r>
      <w:r w:rsidR="008209B1">
        <w:rPr>
          <w:rFonts w:ascii="Times New Roman" w:eastAsia="Times New Roman" w:hAnsi="Times New Roman" w:cs="Times New Roman"/>
          <w:sz w:val="24"/>
          <w:shd w:val="clear" w:color="auto" w:fill="FFFFFF"/>
        </w:rPr>
        <w:t>ν</w:t>
      </w:r>
      <w:r w:rsidRPr="00987A38">
        <w:rPr>
          <w:rFonts w:ascii="Times New Roman" w:eastAsia="Times New Roman" w:hAnsi="Times New Roman" w:cs="Times New Roman"/>
          <w:sz w:val="24"/>
          <w:shd w:val="clear" w:color="auto" w:fill="FFFFFF"/>
        </w:rPr>
        <w:t xml:space="preserve"> δήμαρχο.</w:t>
      </w:r>
      <w:r w:rsidRPr="00987A38">
        <w:rPr>
          <w:rFonts w:ascii="Times New Roman" w:eastAsia="Times New Roman" w:hAnsi="Times New Roman" w:cs="Times New Roman"/>
          <w:color w:val="000000"/>
          <w:sz w:val="24"/>
        </w:rPr>
        <w:t xml:space="preserve"> Αποφασιστικές ή γνωμοδοτικές αρμοδιότητες, οι οποίες προβλέπονται από την κείμενη νομοθεσία για τα μονομελή ή συλλογικά αιρετά όργανα ασκούνται από τον οικείο δήμο.</w:t>
      </w: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 xml:space="preserve">Άρθρο </w:t>
      </w:r>
      <w:r w:rsidR="00603376">
        <w:rPr>
          <w:rFonts w:ascii="Times New Roman" w:eastAsia="Calibri" w:hAnsi="Times New Roman" w:cs="Times New Roman"/>
          <w:b/>
          <w:sz w:val="24"/>
        </w:rPr>
        <w:t>7</w:t>
      </w: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Άσκηση αρμοδιοτήτων από τους δήμους -</w:t>
      </w:r>
    </w:p>
    <w:p w:rsidR="00987A38" w:rsidRPr="00987A38" w:rsidRDefault="00987A38" w:rsidP="00950D05">
      <w:pPr>
        <w:spacing w:line="276" w:lineRule="auto"/>
        <w:contextualSpacing/>
        <w:jc w:val="center"/>
        <w:rPr>
          <w:rFonts w:ascii="Times New Roman" w:eastAsia="Calibri" w:hAnsi="Times New Roman" w:cs="Times New Roman"/>
          <w:b/>
          <w:sz w:val="24"/>
        </w:rPr>
      </w:pPr>
      <w:r w:rsidRPr="00987A38">
        <w:rPr>
          <w:rFonts w:ascii="Times New Roman" w:eastAsia="Calibri" w:hAnsi="Times New Roman" w:cs="Times New Roman"/>
          <w:b/>
          <w:sz w:val="24"/>
        </w:rPr>
        <w:t>Λήξη διοικητικής υποστήριξης</w:t>
      </w:r>
    </w:p>
    <w:p w:rsidR="00987A38" w:rsidRPr="00987A38" w:rsidRDefault="00987A38" w:rsidP="00950D05">
      <w:pPr>
        <w:spacing w:line="276" w:lineRule="auto"/>
        <w:contextualSpacing/>
        <w:jc w:val="center"/>
        <w:rPr>
          <w:rFonts w:ascii="Times New Roman" w:eastAsia="Calibri" w:hAnsi="Times New Roman" w:cs="Times New Roman"/>
          <w:sz w:val="24"/>
        </w:rPr>
      </w:pPr>
    </w:p>
    <w:p w:rsidR="00987A38" w:rsidRPr="00987A38" w:rsidRDefault="00987A38" w:rsidP="00950D05">
      <w:pPr>
        <w:spacing w:line="276" w:lineRule="auto"/>
        <w:ind w:firstLine="720"/>
        <w:contextualSpacing/>
        <w:jc w:val="both"/>
        <w:rPr>
          <w:rFonts w:ascii="Times New Roman" w:eastAsia="Times New Roman" w:hAnsi="Times New Roman" w:cs="Times New Roman"/>
          <w:sz w:val="24"/>
        </w:rPr>
      </w:pPr>
      <w:r w:rsidRPr="00987A38">
        <w:rPr>
          <w:rFonts w:ascii="Times New Roman" w:eastAsia="Calibri" w:hAnsi="Times New Roman" w:cs="Times New Roman"/>
          <w:b/>
          <w:sz w:val="24"/>
        </w:rPr>
        <w:t>1.</w:t>
      </w:r>
      <w:r w:rsidRPr="00987A38">
        <w:rPr>
          <w:rFonts w:ascii="Times New Roman" w:eastAsia="Calibri" w:hAnsi="Times New Roman" w:cs="Times New Roman"/>
          <w:sz w:val="24"/>
        </w:rPr>
        <w:t xml:space="preserve"> Χρόνος έναρξης άσκησης από τους δήμους των αρμοδιοτήτων που μεταβιβάστηκαν σε αυτούς, στο πλαίσιο των οριζομένων στην περίπτωση α’ της παραγράφου 1 του άρθρου 95 του ν. 3852/2010 (Α’ 87), για τις οποίες παρέχεται κατά τη δημοσίευση του παρόντος διοικητική υποστήριξη, ορίζεται η 1</w:t>
      </w:r>
      <w:r w:rsidR="00EB64F6">
        <w:rPr>
          <w:rFonts w:ascii="Times New Roman" w:eastAsia="Calibri" w:hAnsi="Times New Roman" w:cs="Times New Roman"/>
          <w:sz w:val="24"/>
        </w:rPr>
        <w:t>.</w:t>
      </w:r>
      <w:r w:rsidR="00EB64F6" w:rsidRPr="00EB64F6">
        <w:rPr>
          <w:rFonts w:ascii="Times New Roman" w:eastAsia="Calibri" w:hAnsi="Times New Roman" w:cs="Times New Roman"/>
          <w:sz w:val="24"/>
        </w:rPr>
        <w:t>7</w:t>
      </w:r>
      <w:r w:rsidR="00CF72DD" w:rsidRPr="00CF72DD">
        <w:rPr>
          <w:rFonts w:ascii="Times New Roman" w:eastAsia="Calibri" w:hAnsi="Times New Roman" w:cs="Times New Roman"/>
          <w:sz w:val="24"/>
        </w:rPr>
        <w:t>.</w:t>
      </w:r>
      <w:r w:rsidR="001D1FAE">
        <w:rPr>
          <w:rFonts w:ascii="Times New Roman" w:eastAsia="Calibri" w:hAnsi="Times New Roman" w:cs="Times New Roman"/>
          <w:sz w:val="24"/>
        </w:rPr>
        <w:t>2020. Μέχρι τις 31.5</w:t>
      </w:r>
      <w:r w:rsidRPr="00987A38">
        <w:rPr>
          <w:rFonts w:ascii="Times New Roman" w:eastAsia="Calibri" w:hAnsi="Times New Roman" w:cs="Times New Roman"/>
          <w:sz w:val="24"/>
        </w:rPr>
        <w:t xml:space="preserve">.2020 συνεχίζουν να εφαρμόζονται οι ρυθμίσεις των παραγράφων 2, 3 και 4 του άρθρου 95 του ν. 3852/2010. </w:t>
      </w:r>
      <w:r w:rsidRPr="00987A38">
        <w:rPr>
          <w:rFonts w:ascii="Times New Roman" w:eastAsia="Times New Roman" w:hAnsi="Times New Roman" w:cs="Times New Roman"/>
          <w:sz w:val="24"/>
        </w:rPr>
        <w:t>Η παράγραφος 1 του άρθρου 1 της από 31.12.2012 Πράξης Νομοθετικού Περιεχομένου, όπως κυρώθηκε με το άρθρο 1 του ν. 4147/2013 (Α’ 98), συνεχίζει να ισχύει.</w:t>
      </w:r>
    </w:p>
    <w:p w:rsidR="00987A38" w:rsidRPr="00987A38" w:rsidRDefault="00987A38" w:rsidP="00950D05">
      <w:pPr>
        <w:spacing w:line="276" w:lineRule="auto"/>
        <w:ind w:firstLine="720"/>
        <w:contextualSpacing/>
        <w:jc w:val="both"/>
        <w:rPr>
          <w:rFonts w:ascii="Times New Roman" w:eastAsia="Calibri" w:hAnsi="Times New Roman" w:cs="Times New Roman"/>
          <w:sz w:val="24"/>
        </w:rPr>
      </w:pPr>
    </w:p>
    <w:p w:rsidR="00987A38" w:rsidRP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rPr>
      </w:pPr>
      <w:r w:rsidRPr="00987A38">
        <w:rPr>
          <w:rFonts w:ascii="Times New Roman" w:eastAsia="Times New Roman" w:hAnsi="Times New Roman" w:cs="Times New Roman"/>
          <w:b/>
          <w:sz w:val="24"/>
        </w:rPr>
        <w:tab/>
        <w:t>2.</w:t>
      </w:r>
      <w:r w:rsidR="00CF72DD">
        <w:rPr>
          <w:rFonts w:ascii="Times New Roman" w:eastAsia="Times New Roman" w:hAnsi="Times New Roman" w:cs="Times New Roman"/>
          <w:sz w:val="24"/>
        </w:rPr>
        <w:t xml:space="preserve"> Εκκρεμείς δίκες κατά την 1</w:t>
      </w:r>
      <w:r w:rsidR="00CF72DD" w:rsidRPr="00CF72DD">
        <w:rPr>
          <w:rFonts w:ascii="Times New Roman" w:eastAsia="Times New Roman" w:hAnsi="Times New Roman" w:cs="Times New Roman"/>
          <w:sz w:val="24"/>
        </w:rPr>
        <w:t>.</w:t>
      </w:r>
      <w:r w:rsidR="00EB64F6" w:rsidRPr="00EB64F6">
        <w:rPr>
          <w:rFonts w:ascii="Times New Roman" w:eastAsia="Times New Roman" w:hAnsi="Times New Roman" w:cs="Times New Roman"/>
          <w:sz w:val="24"/>
        </w:rPr>
        <w:t>7</w:t>
      </w:r>
      <w:r w:rsidRPr="00987A38">
        <w:rPr>
          <w:rFonts w:ascii="Times New Roman" w:eastAsia="Times New Roman" w:hAnsi="Times New Roman" w:cs="Times New Roman"/>
          <w:sz w:val="24"/>
        </w:rPr>
        <w:t xml:space="preserve">.2020, που αφορούν υποθέσεις στο πλαίσιο της παροχής διοικητικής υποστήριξης, συνεχίζονται αυτοδίκαια και χωρίς άλλη διατύπωση από το δήμο στη χωρική αρμοδιότητα του οποίου αφορά η προσβληθείσα πράξη. Δικαστικές αποφάσεις κατά διοικητικών πράξεων που εκδόθηκαν στο πλαίσιο της διοικητικής υποστήριξης της παραγράφου 1, εκτελούνται από το δήμο στα διοικητικά όρια του οποίου αφορά η προσβαλλόμενη πράξη. </w:t>
      </w:r>
    </w:p>
    <w:p w:rsid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rPr>
      </w:pPr>
      <w:r w:rsidRPr="00987A38">
        <w:rPr>
          <w:rFonts w:ascii="Times New Roman" w:eastAsia="Times New Roman" w:hAnsi="Times New Roman" w:cs="Times New Roman"/>
          <w:sz w:val="24"/>
        </w:rPr>
        <w:lastRenderedPageBreak/>
        <w:tab/>
      </w:r>
      <w:r w:rsidRPr="00987A38">
        <w:rPr>
          <w:rFonts w:ascii="Times New Roman" w:eastAsia="Times New Roman" w:hAnsi="Times New Roman" w:cs="Times New Roman"/>
          <w:b/>
          <w:sz w:val="24"/>
        </w:rPr>
        <w:t>3.</w:t>
      </w:r>
      <w:r w:rsidRPr="00987A38">
        <w:rPr>
          <w:rFonts w:ascii="Times New Roman" w:eastAsia="Times New Roman" w:hAnsi="Times New Roman" w:cs="Times New Roman"/>
          <w:sz w:val="24"/>
        </w:rPr>
        <w:t xml:space="preserve"> Εκκρεμείς υποθέσεις κατά την 1.</w:t>
      </w:r>
      <w:r w:rsidR="00EB64F6" w:rsidRPr="00EB64F6">
        <w:rPr>
          <w:rFonts w:ascii="Times New Roman" w:eastAsia="Times New Roman" w:hAnsi="Times New Roman" w:cs="Times New Roman"/>
          <w:sz w:val="24"/>
        </w:rPr>
        <w:t>7</w:t>
      </w:r>
      <w:r w:rsidRPr="00987A38">
        <w:rPr>
          <w:rFonts w:ascii="Times New Roman" w:eastAsia="Times New Roman" w:hAnsi="Times New Roman" w:cs="Times New Roman"/>
          <w:sz w:val="24"/>
        </w:rPr>
        <w:t>.2020 στο πλαίσιο παροχής διοικητικής υποστήριξης συνεχίζονται από τον κατά τόπο αρμόδιο δήμο</w:t>
      </w:r>
      <w:r w:rsidRPr="00987A38">
        <w:rPr>
          <w:rFonts w:ascii="Times New Roman" w:hAnsi="Times New Roman" w:cs="Times New Roman"/>
          <w:sz w:val="24"/>
        </w:rPr>
        <w:t xml:space="preserve"> στο πλαίσιο παροχής διοικητικής υποστήριξης συνεχίζονται από τον κατά τόπο αρμόδιο δήμο. Για την παράδοση των φακέλων των υποθέσεων αυτών συντάσσεται πρωτόκολλο παράδοσης και παραλαβής από τους ενδιαφερόμενους δήμους με ρητή αναφορά του σταδίου εκκρεμότητας της σχετικής υπόθεσης. Αντίγραφο τούτου, υποβάλλεται στην οικεία Αποκεντρωμένη Διοίκηση. Φάκελοι αρχειοθετημένων υποθέσεων, που καταρτίσθηκαν από τις υπηρεσίες που παρείχαν τη διοικητική υποστήριξη παραμένουν στα αρχεία της και </w:t>
      </w:r>
      <w:r w:rsidRPr="00987A38">
        <w:rPr>
          <w:rFonts w:ascii="Times New Roman" w:eastAsia="Times New Roman" w:hAnsi="Times New Roman" w:cs="Times New Roman"/>
          <w:sz w:val="24"/>
        </w:rPr>
        <w:t>Φάκελοι αρχειοθετημένων υποθέσεων, που καταρτίσθηκαν από τις υπηρεσίες που παρείχαν τη διοικητική υποστήριξη παραμένουν στα αρχεία της και μεταφέρονται στα αρχεία του κατά τόπον αρμόδιου δήμου, μόνο σε περίπτωση συσχέτισής τους με νέα αιτήματα.</w:t>
      </w:r>
    </w:p>
    <w:p w:rsidR="00CC477A" w:rsidRDefault="00CC477A" w:rsidP="009879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Times New Roman" w:eastAsia="Times New Roman" w:hAnsi="Times New Roman" w:cs="Times New Roman"/>
          <w:b/>
          <w:sz w:val="24"/>
        </w:rPr>
      </w:pPr>
    </w:p>
    <w:p w:rsidR="00987A38" w:rsidRPr="00987A38" w:rsidRDefault="008D57CB"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Άρθρο 10</w:t>
      </w:r>
    </w:p>
    <w:p w:rsidR="00987A38" w:rsidRP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Times New Roman" w:eastAsia="Times New Roman" w:hAnsi="Times New Roman" w:cs="Times New Roman"/>
          <w:b/>
          <w:sz w:val="24"/>
        </w:rPr>
      </w:pPr>
      <w:r w:rsidRPr="00987A38">
        <w:rPr>
          <w:rFonts w:ascii="Times New Roman" w:eastAsia="Times New Roman" w:hAnsi="Times New Roman" w:cs="Times New Roman"/>
          <w:b/>
          <w:sz w:val="24"/>
        </w:rPr>
        <w:t>Μητρώο Δεδομένων Τοπικής Αυτοδιοίκησης</w:t>
      </w:r>
    </w:p>
    <w:p w:rsidR="00987A38" w:rsidRP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Times New Roman" w:eastAsia="Times New Roman" w:hAnsi="Times New Roman" w:cs="Times New Roman"/>
          <w:sz w:val="24"/>
        </w:rPr>
      </w:pPr>
    </w:p>
    <w:p w:rsidR="00987A38" w:rsidRP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rPr>
      </w:pPr>
      <w:r w:rsidRPr="00987A38">
        <w:rPr>
          <w:rFonts w:ascii="Times New Roman" w:eastAsia="Times New Roman" w:hAnsi="Times New Roman" w:cs="Times New Roman"/>
          <w:sz w:val="24"/>
        </w:rPr>
        <w:tab/>
      </w:r>
      <w:r w:rsidRPr="00987A38">
        <w:rPr>
          <w:rFonts w:ascii="Times New Roman" w:eastAsia="Times New Roman" w:hAnsi="Times New Roman" w:cs="Times New Roman"/>
          <w:b/>
          <w:sz w:val="24"/>
        </w:rPr>
        <w:t>1.</w:t>
      </w:r>
      <w:r w:rsidRPr="00987A38">
        <w:rPr>
          <w:rFonts w:ascii="Times New Roman" w:eastAsia="Times New Roman" w:hAnsi="Times New Roman" w:cs="Times New Roman"/>
          <w:sz w:val="24"/>
        </w:rPr>
        <w:t xml:space="preserve"> Για τη χάραξη αποτελεσματικών και στοχευμένων αναπτυξιακών πολιτικών τοπικής αυτοδιοίκησης, δημιουργείται στο Υπουργείο Εσωτερικών διαδικτυακό Μητρώο Δεδομένων Τοπικής Αυτοδιοίκησης, το οποίο περιλαμβάνει στοιχεία που αφορούν την οικονομική και διοικητική λειτουργία τους, τα στοιχεία του ενεργητικού τους, καθώς και τα αντίστοιχα στοιχεία που αφορούν τα νομικά τους πρόσωπα.</w:t>
      </w:r>
    </w:p>
    <w:p w:rsidR="00987A38" w:rsidRP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rPr>
      </w:pPr>
      <w:r w:rsidRPr="00987A38">
        <w:rPr>
          <w:rFonts w:ascii="Times New Roman" w:eastAsia="Times New Roman" w:hAnsi="Times New Roman" w:cs="Times New Roman"/>
          <w:sz w:val="24"/>
        </w:rPr>
        <w:tab/>
      </w:r>
      <w:r w:rsidRPr="00987A38">
        <w:rPr>
          <w:rFonts w:ascii="Times New Roman" w:eastAsia="Times New Roman" w:hAnsi="Times New Roman" w:cs="Times New Roman"/>
          <w:b/>
          <w:sz w:val="24"/>
        </w:rPr>
        <w:t>2.</w:t>
      </w:r>
      <w:r w:rsidRPr="00987A38">
        <w:rPr>
          <w:rFonts w:ascii="Times New Roman" w:eastAsia="Times New Roman" w:hAnsi="Times New Roman" w:cs="Times New Roman"/>
          <w:sz w:val="24"/>
        </w:rPr>
        <w:t xml:space="preserve"> Η καταχώριση στο μητρώο έκαστου στοιχείου ενεργητικού αποδίδει έναν μοναδικό αριθμό μητρώου. Η έναρξη λειτουργίας του Μητρώου διαπιστώνεται με απόφαση του Υπουργού Εσωτερικών. Από την κατά το προηγούμενο εδάφιο έναρξη λειτουργίας και εντεύθεν, αποφάσεις που αφορούν τα εν λόγω στοιχεία και εμπίπτουν στο πεδίο εφαρμογής του ν. 3861/2010 (Α’ 112), δεν αναρτώνται στο πρόγραμμα Διαύγεια και δεν εκτελούνται, αν δεν συνοδεύονται από τον αριθμό μητρώου του προηγούμενου εδαφίου. </w:t>
      </w:r>
    </w:p>
    <w:p w:rsidR="00987A38" w:rsidRP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rPr>
      </w:pPr>
      <w:r w:rsidRPr="00987A38">
        <w:rPr>
          <w:rFonts w:ascii="Times New Roman" w:eastAsia="Times New Roman" w:hAnsi="Times New Roman" w:cs="Times New Roman"/>
          <w:sz w:val="24"/>
        </w:rPr>
        <w:tab/>
      </w:r>
      <w:r w:rsidRPr="00987A38">
        <w:rPr>
          <w:rFonts w:ascii="Times New Roman" w:eastAsia="Times New Roman" w:hAnsi="Times New Roman" w:cs="Times New Roman"/>
          <w:b/>
          <w:sz w:val="24"/>
        </w:rPr>
        <w:t>3.</w:t>
      </w:r>
      <w:r w:rsidRPr="00987A38">
        <w:rPr>
          <w:rFonts w:ascii="Times New Roman" w:eastAsia="Times New Roman" w:hAnsi="Times New Roman" w:cs="Times New Roman"/>
          <w:sz w:val="24"/>
        </w:rPr>
        <w:t xml:space="preserve"> Στοιχεία που έχουν ήδη καταχωρηθεί σε ηλεκτρονικά μητρώα του Υπουργείου Εσωτερικών και στις βάσεις δεδομένων που προβλέπονται στα άρθρα 25 και 26 του ν. 4257/2014 και στο άρθρο 194 του ν. 4555/2018 μεταπίπτουν στο Μητρώο της παραγράφου 1.</w:t>
      </w:r>
    </w:p>
    <w:p w:rsidR="00987967" w:rsidRDefault="00987A38" w:rsidP="00987967">
      <w:pPr>
        <w:pStyle w:val="-HTML"/>
        <w:spacing w:line="276" w:lineRule="auto"/>
        <w:jc w:val="both"/>
        <w:rPr>
          <w:rFonts w:ascii="Times New Roman" w:hAnsi="Times New Roman" w:cs="Times New Roman"/>
          <w:b/>
          <w:color w:val="000000"/>
          <w:sz w:val="24"/>
          <w:szCs w:val="24"/>
        </w:rPr>
      </w:pPr>
      <w:r w:rsidRPr="00987A38">
        <w:rPr>
          <w:rFonts w:ascii="Times New Roman" w:hAnsi="Times New Roman" w:cs="Times New Roman"/>
          <w:sz w:val="24"/>
        </w:rPr>
        <w:tab/>
      </w:r>
      <w:r w:rsidRPr="00987A38">
        <w:rPr>
          <w:rFonts w:ascii="Times New Roman" w:hAnsi="Times New Roman" w:cs="Times New Roman"/>
          <w:b/>
          <w:sz w:val="24"/>
        </w:rPr>
        <w:t>4.</w:t>
      </w:r>
      <w:r w:rsidRPr="00987A38">
        <w:rPr>
          <w:rFonts w:ascii="Times New Roman" w:hAnsi="Times New Roman" w:cs="Times New Roman"/>
          <w:sz w:val="24"/>
        </w:rPr>
        <w:t xml:space="preserve"> Με κοινή απόφαση των Υπουργού Εσωτερικών και Ψηφιακής Διακυβέρνησης, η οποία εκδίδεται ύστερα από γνώμη της ΚΕΔΕ και της ΕΝΠΕ, καθορίζονται η διαδικασία τήρησης του Μητρώου, τα στοιχεία που καταχωρούνται, τα δικαιώματα πρόσβασης, καθώς και κάθε άλλο συναφές ζήτημα για την εφαρμογή των διατάξεων του άρθρου αυτού.</w:t>
      </w:r>
      <w:r w:rsidR="00987967" w:rsidRPr="00987967">
        <w:rPr>
          <w:rFonts w:ascii="Times New Roman" w:hAnsi="Times New Roman" w:cs="Times New Roman"/>
          <w:b/>
          <w:color w:val="000000"/>
          <w:sz w:val="24"/>
          <w:szCs w:val="24"/>
        </w:rPr>
        <w:t xml:space="preserve"> </w:t>
      </w:r>
    </w:p>
    <w:p w:rsidR="00987967" w:rsidRDefault="00987967" w:rsidP="00987967">
      <w:pPr>
        <w:pStyle w:val="-HTML"/>
        <w:spacing w:line="276" w:lineRule="auto"/>
        <w:jc w:val="center"/>
        <w:rPr>
          <w:rFonts w:ascii="Times New Roman" w:hAnsi="Times New Roman" w:cs="Times New Roman"/>
          <w:b/>
          <w:color w:val="000000"/>
          <w:sz w:val="24"/>
          <w:szCs w:val="24"/>
        </w:rPr>
      </w:pPr>
    </w:p>
    <w:p w:rsidR="00987967" w:rsidRPr="0073454E" w:rsidRDefault="00987967" w:rsidP="00987967">
      <w:pPr>
        <w:pStyle w:val="-HTML"/>
        <w:spacing w:line="276" w:lineRule="auto"/>
        <w:jc w:val="center"/>
        <w:rPr>
          <w:rFonts w:ascii="Times New Roman" w:hAnsi="Times New Roman" w:cs="Times New Roman"/>
          <w:b/>
          <w:color w:val="000000"/>
          <w:sz w:val="24"/>
          <w:szCs w:val="24"/>
        </w:rPr>
      </w:pPr>
      <w:r w:rsidRPr="00F83552">
        <w:rPr>
          <w:rFonts w:ascii="Times New Roman" w:hAnsi="Times New Roman" w:cs="Times New Roman"/>
          <w:b/>
          <w:color w:val="000000"/>
          <w:sz w:val="24"/>
          <w:szCs w:val="24"/>
        </w:rPr>
        <w:t>Ά</w:t>
      </w:r>
      <w:r w:rsidR="008D57CB">
        <w:rPr>
          <w:rFonts w:ascii="Times New Roman" w:hAnsi="Times New Roman" w:cs="Times New Roman"/>
          <w:b/>
          <w:color w:val="000000"/>
          <w:sz w:val="24"/>
          <w:szCs w:val="24"/>
        </w:rPr>
        <w:t>ρθρο 11</w:t>
      </w:r>
    </w:p>
    <w:p w:rsidR="00987967" w:rsidRPr="00403925" w:rsidRDefault="00987967" w:rsidP="00987967">
      <w:pPr>
        <w:pStyle w:val="-HTML"/>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Βελτίωση ενεργειακής αποδοτικότητας δήμων</w:t>
      </w:r>
    </w:p>
    <w:p w:rsidR="00987967" w:rsidRDefault="00987967" w:rsidP="00987967">
      <w:pPr>
        <w:shd w:val="clear" w:color="auto" w:fill="FFFFFF"/>
        <w:spacing w:after="0" w:line="240" w:lineRule="auto"/>
        <w:jc w:val="both"/>
        <w:rPr>
          <w:rFonts w:ascii="Times New Roman" w:eastAsia="Times New Roman" w:hAnsi="Times New Roman" w:cs="Times New Roman"/>
          <w:bCs/>
          <w:sz w:val="24"/>
          <w:szCs w:val="23"/>
          <w:lang w:eastAsia="el-GR"/>
        </w:rPr>
      </w:pPr>
    </w:p>
    <w:p w:rsidR="00987967" w:rsidRPr="00F83552" w:rsidRDefault="00987967" w:rsidP="00987967">
      <w:pPr>
        <w:shd w:val="clear" w:color="auto" w:fill="FFFFFF"/>
        <w:spacing w:after="0" w:line="276" w:lineRule="auto"/>
        <w:jc w:val="both"/>
        <w:rPr>
          <w:rFonts w:ascii="Times New Roman" w:eastAsia="Times New Roman" w:hAnsi="Times New Roman" w:cs="Times New Roman"/>
          <w:bCs/>
          <w:sz w:val="24"/>
          <w:szCs w:val="23"/>
          <w:lang w:eastAsia="el-GR"/>
        </w:rPr>
      </w:pPr>
      <w:r w:rsidRPr="00F83552">
        <w:rPr>
          <w:rFonts w:ascii="Times New Roman" w:eastAsia="Times New Roman" w:hAnsi="Times New Roman" w:cs="Times New Roman"/>
          <w:bCs/>
          <w:sz w:val="24"/>
          <w:szCs w:val="23"/>
          <w:lang w:eastAsia="el-GR"/>
        </w:rPr>
        <w:t xml:space="preserve">Το άρθρο 208 του ν. 4555/2018 αντικαθίσταται ως εξής: </w:t>
      </w:r>
    </w:p>
    <w:p w:rsidR="00987967" w:rsidRPr="00F83552" w:rsidRDefault="00987967" w:rsidP="00987967">
      <w:pPr>
        <w:shd w:val="clear" w:color="auto" w:fill="FFFFFF"/>
        <w:spacing w:after="0" w:line="276" w:lineRule="auto"/>
        <w:ind w:left="709"/>
        <w:rPr>
          <w:rFonts w:ascii="Times New Roman" w:eastAsia="Times New Roman" w:hAnsi="Times New Roman" w:cs="Times New Roman"/>
          <w:sz w:val="24"/>
          <w:szCs w:val="23"/>
          <w:lang w:eastAsia="el-GR"/>
        </w:rPr>
      </w:pPr>
      <w:r w:rsidRPr="00F83552">
        <w:rPr>
          <w:rFonts w:ascii="Times New Roman" w:eastAsia="Times New Roman" w:hAnsi="Times New Roman" w:cs="Times New Roman"/>
          <w:bCs/>
          <w:sz w:val="24"/>
          <w:szCs w:val="23"/>
          <w:lang w:eastAsia="el-GR"/>
        </w:rPr>
        <w:lastRenderedPageBreak/>
        <w:t>«Άρθρο 208</w:t>
      </w:r>
    </w:p>
    <w:p w:rsidR="00987967" w:rsidRPr="00F83552" w:rsidRDefault="00987967" w:rsidP="00987967">
      <w:pPr>
        <w:shd w:val="clear" w:color="auto" w:fill="FFFFFF"/>
        <w:spacing w:after="0" w:line="276" w:lineRule="auto"/>
        <w:ind w:left="709"/>
        <w:rPr>
          <w:rFonts w:ascii="Times New Roman" w:eastAsia="Times New Roman" w:hAnsi="Times New Roman" w:cs="Times New Roman"/>
          <w:bCs/>
          <w:sz w:val="24"/>
          <w:szCs w:val="23"/>
          <w:lang w:eastAsia="el-GR"/>
        </w:rPr>
      </w:pPr>
      <w:r w:rsidRPr="00F83552">
        <w:rPr>
          <w:rFonts w:ascii="Times New Roman" w:eastAsia="Times New Roman" w:hAnsi="Times New Roman" w:cs="Times New Roman"/>
          <w:bCs/>
          <w:sz w:val="24"/>
          <w:szCs w:val="23"/>
          <w:lang w:eastAsia="el-GR"/>
        </w:rPr>
        <w:t xml:space="preserve">Δανεισμός των Ο.Τ.Α. α’ και β’ βαθμού για δράσεις </w:t>
      </w:r>
    </w:p>
    <w:p w:rsidR="00987967" w:rsidRDefault="00987967" w:rsidP="00987967">
      <w:pPr>
        <w:shd w:val="clear" w:color="auto" w:fill="FFFFFF"/>
        <w:spacing w:after="0" w:line="276" w:lineRule="auto"/>
        <w:ind w:left="709"/>
        <w:contextualSpacing/>
        <w:rPr>
          <w:rFonts w:ascii="Times New Roman" w:eastAsia="Times New Roman" w:hAnsi="Times New Roman" w:cs="Times New Roman"/>
          <w:bCs/>
          <w:sz w:val="24"/>
          <w:szCs w:val="23"/>
          <w:lang w:eastAsia="el-GR"/>
        </w:rPr>
      </w:pPr>
      <w:r w:rsidRPr="00F83552">
        <w:rPr>
          <w:rFonts w:ascii="Times New Roman" w:eastAsia="Times New Roman" w:hAnsi="Times New Roman" w:cs="Times New Roman"/>
          <w:bCs/>
          <w:sz w:val="24"/>
          <w:szCs w:val="23"/>
          <w:lang w:eastAsia="el-GR"/>
        </w:rPr>
        <w:t>βελτίωσης της ενεργειακής αποδοτικότητας</w:t>
      </w:r>
    </w:p>
    <w:p w:rsidR="00987967" w:rsidRPr="00A96F2E" w:rsidRDefault="00987967" w:rsidP="00987967">
      <w:pPr>
        <w:shd w:val="clear" w:color="auto" w:fill="FFFFFF"/>
        <w:spacing w:after="0" w:line="276" w:lineRule="auto"/>
        <w:ind w:left="709"/>
        <w:contextualSpacing/>
        <w:rPr>
          <w:rFonts w:ascii="Times New Roman" w:eastAsia="Times New Roman" w:hAnsi="Times New Roman" w:cs="Times New Roman"/>
          <w:sz w:val="8"/>
          <w:szCs w:val="23"/>
          <w:lang w:eastAsia="el-GR"/>
        </w:rPr>
      </w:pPr>
    </w:p>
    <w:p w:rsidR="00987967" w:rsidRPr="008843A9" w:rsidRDefault="00987967" w:rsidP="00987967">
      <w:pPr>
        <w:shd w:val="clear" w:color="auto" w:fill="FFFFFF"/>
        <w:spacing w:before="100" w:beforeAutospacing="1" w:after="100" w:afterAutospacing="1" w:line="276" w:lineRule="auto"/>
        <w:ind w:firstLine="720"/>
        <w:contextualSpacing/>
        <w:jc w:val="both"/>
        <w:rPr>
          <w:rFonts w:ascii="Times New Roman" w:eastAsia="Times New Roman" w:hAnsi="Times New Roman" w:cs="Times New Roman"/>
          <w:b/>
          <w:sz w:val="24"/>
          <w:szCs w:val="23"/>
          <w:lang w:eastAsia="el-GR"/>
        </w:rPr>
      </w:pPr>
      <w:r w:rsidRPr="00F83552">
        <w:rPr>
          <w:rFonts w:ascii="Times New Roman" w:eastAsia="Times New Roman" w:hAnsi="Times New Roman" w:cs="Times New Roman"/>
          <w:sz w:val="24"/>
          <w:szCs w:val="23"/>
          <w:lang w:eastAsia="el-GR"/>
        </w:rPr>
        <w:t>Η δυνατότητα συνομολόγησης δανείων από δήμους και περιφέρειες με πιστωτικά ιδρύματα ή χρηματοπιστωτικούς οργανισμούς, για την υλοποίηση δράσεων βελτίωσης της ενεργειακής αποδοτικότητας εγκαταστάσεων, μηχανημάτων ή οχημάτων τους και εν γένει επενδυτικών σχεδίων παρέχεται, ακόμα και αν δεν συντρέχουν οι προϋποθέσεις που ορίζονται στην παράγραφο 1 του άρθρου 264 του ν. 3852/2010, υπό την προϋπόθεση ότι, από τις ανωτέρω δράσεις και σχέδια, όπως προκύπτει από σχετική οικονομοτεχνική</w:t>
      </w:r>
      <w:r>
        <w:rPr>
          <w:rFonts w:ascii="Times New Roman" w:eastAsia="Times New Roman" w:hAnsi="Times New Roman" w:cs="Times New Roman"/>
          <w:sz w:val="24"/>
          <w:szCs w:val="23"/>
          <w:lang w:eastAsia="el-GR"/>
        </w:rPr>
        <w:t xml:space="preserve"> </w:t>
      </w:r>
      <w:r w:rsidRPr="00F83552">
        <w:rPr>
          <w:rFonts w:ascii="Times New Roman" w:eastAsia="Times New Roman" w:hAnsi="Times New Roman" w:cs="Times New Roman"/>
          <w:sz w:val="24"/>
          <w:szCs w:val="23"/>
          <w:lang w:eastAsia="el-GR"/>
        </w:rPr>
        <w:t>μελέτη, επέρχεται μείωση του κόστους λειτουργίας από την οποία καλύπτεται και το κόστος εξυπηρέτησης των σχετικών τοκοχρεολυσίων.»</w:t>
      </w:r>
    </w:p>
    <w:p w:rsidR="00987A38" w:rsidRPr="00987A38" w:rsidRDefault="00987A38" w:rsidP="00950D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rPr>
      </w:pPr>
    </w:p>
    <w:p w:rsidR="005751CA" w:rsidRDefault="00182374" w:rsidP="00950D05">
      <w:pPr>
        <w:shd w:val="clear" w:color="auto" w:fill="FFFFFF"/>
        <w:spacing w:after="0" w:line="276" w:lineRule="auto"/>
        <w:jc w:val="center"/>
        <w:rPr>
          <w:rFonts w:ascii="Times New Roman" w:eastAsia="Times New Roman" w:hAnsi="Times New Roman" w:cs="Times New Roman"/>
          <w:b/>
          <w:bCs/>
          <w:sz w:val="24"/>
          <w:szCs w:val="23"/>
          <w:lang w:eastAsia="el-GR"/>
        </w:rPr>
      </w:pPr>
      <w:r>
        <w:rPr>
          <w:rFonts w:ascii="Times New Roman" w:eastAsia="Times New Roman" w:hAnsi="Times New Roman" w:cs="Times New Roman"/>
          <w:b/>
          <w:bCs/>
          <w:sz w:val="24"/>
          <w:szCs w:val="23"/>
          <w:lang w:eastAsia="el-GR"/>
        </w:rPr>
        <w:t xml:space="preserve">ΚΕΦΑΛΑΙΟ </w:t>
      </w:r>
      <w:r w:rsidR="005A0C8A">
        <w:rPr>
          <w:rFonts w:ascii="Times New Roman" w:eastAsia="Times New Roman" w:hAnsi="Times New Roman" w:cs="Times New Roman"/>
          <w:b/>
          <w:bCs/>
          <w:sz w:val="24"/>
          <w:szCs w:val="23"/>
          <w:lang w:eastAsia="el-GR"/>
        </w:rPr>
        <w:t>Β</w:t>
      </w:r>
      <w:r>
        <w:rPr>
          <w:rFonts w:ascii="Times New Roman" w:eastAsia="Times New Roman" w:hAnsi="Times New Roman" w:cs="Times New Roman"/>
          <w:b/>
          <w:bCs/>
          <w:sz w:val="24"/>
          <w:szCs w:val="23"/>
          <w:lang w:eastAsia="el-GR"/>
        </w:rPr>
        <w:t xml:space="preserve">’ </w:t>
      </w:r>
    </w:p>
    <w:p w:rsidR="00182374" w:rsidRDefault="00182374" w:rsidP="00950D05">
      <w:pPr>
        <w:shd w:val="clear" w:color="auto" w:fill="FFFFFF"/>
        <w:spacing w:after="0" w:line="276" w:lineRule="auto"/>
        <w:jc w:val="center"/>
        <w:rPr>
          <w:rFonts w:ascii="Times New Roman" w:eastAsia="Times New Roman" w:hAnsi="Times New Roman" w:cs="Times New Roman"/>
          <w:b/>
          <w:bCs/>
          <w:sz w:val="24"/>
          <w:szCs w:val="23"/>
          <w:lang w:eastAsia="el-GR"/>
        </w:rPr>
      </w:pPr>
      <w:r>
        <w:rPr>
          <w:rFonts w:ascii="Times New Roman" w:eastAsia="Times New Roman" w:hAnsi="Times New Roman" w:cs="Times New Roman"/>
          <w:b/>
          <w:bCs/>
          <w:sz w:val="24"/>
          <w:szCs w:val="23"/>
          <w:lang w:eastAsia="el-GR"/>
        </w:rPr>
        <w:t xml:space="preserve">ΛΟΙΠΕΣ ΔΙΑΤΑΞΕΙΣ </w:t>
      </w:r>
      <w:r w:rsidR="008843A9">
        <w:rPr>
          <w:rFonts w:ascii="Times New Roman" w:eastAsia="Times New Roman" w:hAnsi="Times New Roman" w:cs="Times New Roman"/>
          <w:b/>
          <w:bCs/>
          <w:sz w:val="24"/>
          <w:szCs w:val="23"/>
          <w:lang w:eastAsia="el-GR"/>
        </w:rPr>
        <w:t>ΑΡΜΟΔΙΟΤΗΤΑΣ ΥΠΟΥΡΓΕΙΟΥ ΕΣΩΤΕΡΙΚΩΝ</w:t>
      </w:r>
    </w:p>
    <w:p w:rsidR="00182374" w:rsidRPr="00182374" w:rsidRDefault="00182374" w:rsidP="00950D05">
      <w:pPr>
        <w:shd w:val="clear" w:color="auto" w:fill="FFFFFF"/>
        <w:spacing w:after="0" w:line="276" w:lineRule="auto"/>
        <w:jc w:val="center"/>
        <w:rPr>
          <w:rFonts w:ascii="Times New Roman" w:eastAsia="Times New Roman" w:hAnsi="Times New Roman" w:cs="Times New Roman"/>
          <w:b/>
          <w:bCs/>
          <w:sz w:val="24"/>
          <w:szCs w:val="23"/>
          <w:lang w:eastAsia="el-GR"/>
        </w:rPr>
      </w:pPr>
    </w:p>
    <w:sectPr w:rsidR="00182374" w:rsidRPr="00182374" w:rsidSect="00107C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67"/>
    <w:rsid w:val="00005BF9"/>
    <w:rsid w:val="00020F6F"/>
    <w:rsid w:val="0003104D"/>
    <w:rsid w:val="00043923"/>
    <w:rsid w:val="00044896"/>
    <w:rsid w:val="00051315"/>
    <w:rsid w:val="00054D26"/>
    <w:rsid w:val="00060157"/>
    <w:rsid w:val="000709D6"/>
    <w:rsid w:val="00074BA2"/>
    <w:rsid w:val="000915CE"/>
    <w:rsid w:val="000A23BB"/>
    <w:rsid w:val="000A43E3"/>
    <w:rsid w:val="000A75B0"/>
    <w:rsid w:val="000B193D"/>
    <w:rsid w:val="000C2E44"/>
    <w:rsid w:val="000C3301"/>
    <w:rsid w:val="000D78C8"/>
    <w:rsid w:val="000E048B"/>
    <w:rsid w:val="000E2ED5"/>
    <w:rsid w:val="000E6764"/>
    <w:rsid w:val="000F39CA"/>
    <w:rsid w:val="001016D4"/>
    <w:rsid w:val="0010281C"/>
    <w:rsid w:val="00107C43"/>
    <w:rsid w:val="001108D8"/>
    <w:rsid w:val="0011173D"/>
    <w:rsid w:val="00115329"/>
    <w:rsid w:val="00122EA2"/>
    <w:rsid w:val="00143A6A"/>
    <w:rsid w:val="001507A4"/>
    <w:rsid w:val="001512F4"/>
    <w:rsid w:val="00170A3B"/>
    <w:rsid w:val="001737A1"/>
    <w:rsid w:val="00182374"/>
    <w:rsid w:val="00190B74"/>
    <w:rsid w:val="001A36E2"/>
    <w:rsid w:val="001B2C67"/>
    <w:rsid w:val="001B7C82"/>
    <w:rsid w:val="001C22CC"/>
    <w:rsid w:val="001D0F0F"/>
    <w:rsid w:val="001D1FAE"/>
    <w:rsid w:val="001E3E1A"/>
    <w:rsid w:val="001F028E"/>
    <w:rsid w:val="00202275"/>
    <w:rsid w:val="0020301B"/>
    <w:rsid w:val="00205FF7"/>
    <w:rsid w:val="00220851"/>
    <w:rsid w:val="0024467C"/>
    <w:rsid w:val="0025213C"/>
    <w:rsid w:val="002533B3"/>
    <w:rsid w:val="0025471D"/>
    <w:rsid w:val="00256D5E"/>
    <w:rsid w:val="00281910"/>
    <w:rsid w:val="00285047"/>
    <w:rsid w:val="00292904"/>
    <w:rsid w:val="00294F4A"/>
    <w:rsid w:val="00297914"/>
    <w:rsid w:val="002B2499"/>
    <w:rsid w:val="002B61E6"/>
    <w:rsid w:val="002B66E2"/>
    <w:rsid w:val="002C74BF"/>
    <w:rsid w:val="002E33EE"/>
    <w:rsid w:val="002E65ED"/>
    <w:rsid w:val="002E738F"/>
    <w:rsid w:val="002F2A40"/>
    <w:rsid w:val="002F5C57"/>
    <w:rsid w:val="00304079"/>
    <w:rsid w:val="00304F5A"/>
    <w:rsid w:val="00315E15"/>
    <w:rsid w:val="00321470"/>
    <w:rsid w:val="00354746"/>
    <w:rsid w:val="00377C4C"/>
    <w:rsid w:val="00393351"/>
    <w:rsid w:val="00397BEA"/>
    <w:rsid w:val="003A7433"/>
    <w:rsid w:val="003C42AB"/>
    <w:rsid w:val="003D469F"/>
    <w:rsid w:val="003E1F64"/>
    <w:rsid w:val="003E2354"/>
    <w:rsid w:val="003E4669"/>
    <w:rsid w:val="003E4FED"/>
    <w:rsid w:val="00403925"/>
    <w:rsid w:val="00407141"/>
    <w:rsid w:val="004243FB"/>
    <w:rsid w:val="0044613B"/>
    <w:rsid w:val="004513B6"/>
    <w:rsid w:val="00457E05"/>
    <w:rsid w:val="00480F36"/>
    <w:rsid w:val="004814FC"/>
    <w:rsid w:val="004832C1"/>
    <w:rsid w:val="004A02A9"/>
    <w:rsid w:val="004B360A"/>
    <w:rsid w:val="004D04CB"/>
    <w:rsid w:val="004D2390"/>
    <w:rsid w:val="004D4BF7"/>
    <w:rsid w:val="004E1219"/>
    <w:rsid w:val="004E5B62"/>
    <w:rsid w:val="004E5D17"/>
    <w:rsid w:val="004F7E85"/>
    <w:rsid w:val="005112F7"/>
    <w:rsid w:val="005121A1"/>
    <w:rsid w:val="005226AE"/>
    <w:rsid w:val="0053166D"/>
    <w:rsid w:val="0054537B"/>
    <w:rsid w:val="0055449F"/>
    <w:rsid w:val="00555FA1"/>
    <w:rsid w:val="0057484E"/>
    <w:rsid w:val="005751CA"/>
    <w:rsid w:val="005766FE"/>
    <w:rsid w:val="005A0C8A"/>
    <w:rsid w:val="005A1F20"/>
    <w:rsid w:val="005A53C3"/>
    <w:rsid w:val="005A541C"/>
    <w:rsid w:val="005B2586"/>
    <w:rsid w:val="005B747E"/>
    <w:rsid w:val="005C4E23"/>
    <w:rsid w:val="005D3F1C"/>
    <w:rsid w:val="005E48CD"/>
    <w:rsid w:val="005E61E5"/>
    <w:rsid w:val="005F52D8"/>
    <w:rsid w:val="005F6D2C"/>
    <w:rsid w:val="00603376"/>
    <w:rsid w:val="006067C1"/>
    <w:rsid w:val="0060757A"/>
    <w:rsid w:val="00610263"/>
    <w:rsid w:val="00610442"/>
    <w:rsid w:val="0061360C"/>
    <w:rsid w:val="00620A2B"/>
    <w:rsid w:val="006234F4"/>
    <w:rsid w:val="00627DD4"/>
    <w:rsid w:val="006419FF"/>
    <w:rsid w:val="00653FDD"/>
    <w:rsid w:val="006724E2"/>
    <w:rsid w:val="00677D74"/>
    <w:rsid w:val="006A1141"/>
    <w:rsid w:val="006A16FC"/>
    <w:rsid w:val="006A582B"/>
    <w:rsid w:val="006B62C8"/>
    <w:rsid w:val="006B6D16"/>
    <w:rsid w:val="006C59DA"/>
    <w:rsid w:val="006D6B67"/>
    <w:rsid w:val="006E3C26"/>
    <w:rsid w:val="006F07DC"/>
    <w:rsid w:val="006F34E8"/>
    <w:rsid w:val="006F41F1"/>
    <w:rsid w:val="00701A77"/>
    <w:rsid w:val="007130CC"/>
    <w:rsid w:val="00716FA7"/>
    <w:rsid w:val="0072200E"/>
    <w:rsid w:val="0073454E"/>
    <w:rsid w:val="00746EF2"/>
    <w:rsid w:val="007A23AC"/>
    <w:rsid w:val="007A6C00"/>
    <w:rsid w:val="007B2080"/>
    <w:rsid w:val="007B5187"/>
    <w:rsid w:val="007C0B55"/>
    <w:rsid w:val="007D720F"/>
    <w:rsid w:val="007E69D9"/>
    <w:rsid w:val="007F2276"/>
    <w:rsid w:val="007F2638"/>
    <w:rsid w:val="007F3A34"/>
    <w:rsid w:val="007F64DA"/>
    <w:rsid w:val="0080288D"/>
    <w:rsid w:val="0080316C"/>
    <w:rsid w:val="008048C0"/>
    <w:rsid w:val="00815832"/>
    <w:rsid w:val="008209B1"/>
    <w:rsid w:val="008422EA"/>
    <w:rsid w:val="00862F1C"/>
    <w:rsid w:val="00864364"/>
    <w:rsid w:val="0087469E"/>
    <w:rsid w:val="00882978"/>
    <w:rsid w:val="008843A9"/>
    <w:rsid w:val="00886467"/>
    <w:rsid w:val="008A5A1C"/>
    <w:rsid w:val="008B594B"/>
    <w:rsid w:val="008C14D0"/>
    <w:rsid w:val="008C196D"/>
    <w:rsid w:val="008D57CB"/>
    <w:rsid w:val="008E0B57"/>
    <w:rsid w:val="008E40AD"/>
    <w:rsid w:val="008E7596"/>
    <w:rsid w:val="008F0C5C"/>
    <w:rsid w:val="008F49F6"/>
    <w:rsid w:val="00902E55"/>
    <w:rsid w:val="00903CEA"/>
    <w:rsid w:val="0090539C"/>
    <w:rsid w:val="00921E8C"/>
    <w:rsid w:val="00950D05"/>
    <w:rsid w:val="00951571"/>
    <w:rsid w:val="00951721"/>
    <w:rsid w:val="0095266F"/>
    <w:rsid w:val="00960343"/>
    <w:rsid w:val="00962561"/>
    <w:rsid w:val="00967842"/>
    <w:rsid w:val="00971347"/>
    <w:rsid w:val="0097616C"/>
    <w:rsid w:val="00980BF9"/>
    <w:rsid w:val="00987967"/>
    <w:rsid w:val="00987A38"/>
    <w:rsid w:val="009D3D07"/>
    <w:rsid w:val="009D46F2"/>
    <w:rsid w:val="009E47F3"/>
    <w:rsid w:val="009F0E0D"/>
    <w:rsid w:val="00A00308"/>
    <w:rsid w:val="00A14AD3"/>
    <w:rsid w:val="00A33C96"/>
    <w:rsid w:val="00A3569D"/>
    <w:rsid w:val="00A6690C"/>
    <w:rsid w:val="00A711CC"/>
    <w:rsid w:val="00A838CD"/>
    <w:rsid w:val="00A8795A"/>
    <w:rsid w:val="00A96D96"/>
    <w:rsid w:val="00A96F2E"/>
    <w:rsid w:val="00AA5A64"/>
    <w:rsid w:val="00AB3364"/>
    <w:rsid w:val="00AD4B37"/>
    <w:rsid w:val="00AD5553"/>
    <w:rsid w:val="00AE5160"/>
    <w:rsid w:val="00AF0918"/>
    <w:rsid w:val="00B05A0F"/>
    <w:rsid w:val="00B115A6"/>
    <w:rsid w:val="00B262DF"/>
    <w:rsid w:val="00B272BA"/>
    <w:rsid w:val="00B27A7D"/>
    <w:rsid w:val="00B32DAF"/>
    <w:rsid w:val="00B36EF9"/>
    <w:rsid w:val="00B51A77"/>
    <w:rsid w:val="00B60011"/>
    <w:rsid w:val="00B637FE"/>
    <w:rsid w:val="00B64F4F"/>
    <w:rsid w:val="00B67D93"/>
    <w:rsid w:val="00B72EE3"/>
    <w:rsid w:val="00B74C6B"/>
    <w:rsid w:val="00B814D0"/>
    <w:rsid w:val="00BB00CA"/>
    <w:rsid w:val="00BB02E0"/>
    <w:rsid w:val="00BB1A06"/>
    <w:rsid w:val="00BB23A5"/>
    <w:rsid w:val="00BB7C69"/>
    <w:rsid w:val="00BD27FA"/>
    <w:rsid w:val="00BD596A"/>
    <w:rsid w:val="00BF21F2"/>
    <w:rsid w:val="00C012A5"/>
    <w:rsid w:val="00C05CCD"/>
    <w:rsid w:val="00C06486"/>
    <w:rsid w:val="00C2413F"/>
    <w:rsid w:val="00C26322"/>
    <w:rsid w:val="00C303BA"/>
    <w:rsid w:val="00C56311"/>
    <w:rsid w:val="00C66C1D"/>
    <w:rsid w:val="00C7306E"/>
    <w:rsid w:val="00C76E01"/>
    <w:rsid w:val="00C80730"/>
    <w:rsid w:val="00C901B3"/>
    <w:rsid w:val="00C9133F"/>
    <w:rsid w:val="00CA2ACB"/>
    <w:rsid w:val="00CC477A"/>
    <w:rsid w:val="00CD4A23"/>
    <w:rsid w:val="00CD6DD4"/>
    <w:rsid w:val="00CE0814"/>
    <w:rsid w:val="00CE10C2"/>
    <w:rsid w:val="00CE60E4"/>
    <w:rsid w:val="00CF15AB"/>
    <w:rsid w:val="00CF72DD"/>
    <w:rsid w:val="00D13414"/>
    <w:rsid w:val="00D30E48"/>
    <w:rsid w:val="00D34678"/>
    <w:rsid w:val="00D56811"/>
    <w:rsid w:val="00D61E0A"/>
    <w:rsid w:val="00D7575A"/>
    <w:rsid w:val="00DA0074"/>
    <w:rsid w:val="00DA2F25"/>
    <w:rsid w:val="00DA50FA"/>
    <w:rsid w:val="00DC4C4D"/>
    <w:rsid w:val="00DC5AB1"/>
    <w:rsid w:val="00DE0F0E"/>
    <w:rsid w:val="00DF02E8"/>
    <w:rsid w:val="00E116CC"/>
    <w:rsid w:val="00E15350"/>
    <w:rsid w:val="00E15BBB"/>
    <w:rsid w:val="00E31677"/>
    <w:rsid w:val="00E31BE8"/>
    <w:rsid w:val="00E33670"/>
    <w:rsid w:val="00E51F5A"/>
    <w:rsid w:val="00E655CE"/>
    <w:rsid w:val="00E91F18"/>
    <w:rsid w:val="00E971C6"/>
    <w:rsid w:val="00EA0564"/>
    <w:rsid w:val="00EA3E84"/>
    <w:rsid w:val="00EA5C16"/>
    <w:rsid w:val="00EB60DE"/>
    <w:rsid w:val="00EB6266"/>
    <w:rsid w:val="00EB64F6"/>
    <w:rsid w:val="00EC0F95"/>
    <w:rsid w:val="00ED4965"/>
    <w:rsid w:val="00EE3DCC"/>
    <w:rsid w:val="00F05F43"/>
    <w:rsid w:val="00F1286C"/>
    <w:rsid w:val="00F1672B"/>
    <w:rsid w:val="00F20DD7"/>
    <w:rsid w:val="00F32D08"/>
    <w:rsid w:val="00F333D4"/>
    <w:rsid w:val="00F37EE9"/>
    <w:rsid w:val="00F41676"/>
    <w:rsid w:val="00F41B46"/>
    <w:rsid w:val="00F42424"/>
    <w:rsid w:val="00F42BBE"/>
    <w:rsid w:val="00F83552"/>
    <w:rsid w:val="00F85998"/>
    <w:rsid w:val="00F96019"/>
    <w:rsid w:val="00FA28CD"/>
    <w:rsid w:val="00FB2FB1"/>
    <w:rsid w:val="00FC55BD"/>
    <w:rsid w:val="00FD647C"/>
    <w:rsid w:val="00FE2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8159F-01CA-466C-B2B0-B4909E91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2EA"/>
    <w:pPr>
      <w:ind w:left="720"/>
      <w:contextualSpacing/>
    </w:pPr>
  </w:style>
  <w:style w:type="paragraph" w:styleId="a4">
    <w:name w:val="Balloon Text"/>
    <w:basedOn w:val="a"/>
    <w:link w:val="Char"/>
    <w:uiPriority w:val="99"/>
    <w:semiHidden/>
    <w:unhideWhenUsed/>
    <w:rsid w:val="00987A3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7A38"/>
    <w:rPr>
      <w:rFonts w:ascii="Tahoma" w:hAnsi="Tahoma" w:cs="Tahoma"/>
      <w:sz w:val="16"/>
      <w:szCs w:val="16"/>
    </w:rPr>
  </w:style>
  <w:style w:type="paragraph" w:styleId="Web">
    <w:name w:val="Normal (Web)"/>
    <w:basedOn w:val="a"/>
    <w:uiPriority w:val="99"/>
    <w:unhideWhenUsed/>
    <w:rsid w:val="000B19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0B193D"/>
    <w:rPr>
      <w:b/>
      <w:bCs/>
    </w:rPr>
  </w:style>
  <w:style w:type="paragraph" w:styleId="-HTML">
    <w:name w:val="HTML Preformatted"/>
    <w:basedOn w:val="a"/>
    <w:link w:val="-HTMLChar"/>
    <w:uiPriority w:val="99"/>
    <w:unhideWhenUsed/>
    <w:rsid w:val="00F8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83552"/>
    <w:rPr>
      <w:rFonts w:ascii="Courier New" w:eastAsia="Times New Roman" w:hAnsi="Courier New" w:cs="Courier New"/>
      <w:sz w:val="20"/>
      <w:szCs w:val="20"/>
      <w:lang w:eastAsia="el-GR"/>
    </w:rPr>
  </w:style>
  <w:style w:type="character" w:customStyle="1" w:styleId="il">
    <w:name w:val="il"/>
    <w:basedOn w:val="a0"/>
    <w:rsid w:val="002B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0539">
      <w:bodyDiv w:val="1"/>
      <w:marLeft w:val="0"/>
      <w:marRight w:val="0"/>
      <w:marTop w:val="0"/>
      <w:marBottom w:val="0"/>
      <w:divBdr>
        <w:top w:val="none" w:sz="0" w:space="0" w:color="auto"/>
        <w:left w:val="none" w:sz="0" w:space="0" w:color="auto"/>
        <w:bottom w:val="none" w:sz="0" w:space="0" w:color="auto"/>
        <w:right w:val="none" w:sz="0" w:space="0" w:color="auto"/>
      </w:divBdr>
      <w:divsChild>
        <w:div w:id="1846095827">
          <w:marLeft w:val="0"/>
          <w:marRight w:val="0"/>
          <w:marTop w:val="0"/>
          <w:marBottom w:val="188"/>
          <w:divBdr>
            <w:top w:val="none" w:sz="0" w:space="0" w:color="auto"/>
            <w:left w:val="none" w:sz="0" w:space="0" w:color="auto"/>
            <w:bottom w:val="none" w:sz="0" w:space="0" w:color="auto"/>
            <w:right w:val="none" w:sz="0" w:space="0" w:color="auto"/>
          </w:divBdr>
        </w:div>
        <w:div w:id="1165515323">
          <w:marLeft w:val="0"/>
          <w:marRight w:val="0"/>
          <w:marTop w:val="0"/>
          <w:marBottom w:val="188"/>
          <w:divBdr>
            <w:top w:val="none" w:sz="0" w:space="0" w:color="auto"/>
            <w:left w:val="none" w:sz="0" w:space="0" w:color="auto"/>
            <w:bottom w:val="none" w:sz="0" w:space="0" w:color="auto"/>
            <w:right w:val="none" w:sz="0" w:space="0" w:color="auto"/>
          </w:divBdr>
          <w:divsChild>
            <w:div w:id="1357996547">
              <w:marLeft w:val="0"/>
              <w:marRight w:val="0"/>
              <w:marTop w:val="0"/>
              <w:marBottom w:val="0"/>
              <w:divBdr>
                <w:top w:val="none" w:sz="0" w:space="0" w:color="auto"/>
                <w:left w:val="none" w:sz="0" w:space="0" w:color="auto"/>
                <w:bottom w:val="none" w:sz="0" w:space="0" w:color="auto"/>
                <w:right w:val="none" w:sz="0" w:space="0" w:color="auto"/>
              </w:divBdr>
            </w:div>
          </w:divsChild>
        </w:div>
        <w:div w:id="859053619">
          <w:marLeft w:val="0"/>
          <w:marRight w:val="0"/>
          <w:marTop w:val="0"/>
          <w:marBottom w:val="188"/>
          <w:divBdr>
            <w:top w:val="none" w:sz="0" w:space="0" w:color="auto"/>
            <w:left w:val="none" w:sz="0" w:space="0" w:color="auto"/>
            <w:bottom w:val="none" w:sz="0" w:space="0" w:color="auto"/>
            <w:right w:val="none" w:sz="0" w:space="0" w:color="auto"/>
          </w:divBdr>
          <w:divsChild>
            <w:div w:id="814222181">
              <w:marLeft w:val="0"/>
              <w:marRight w:val="0"/>
              <w:marTop w:val="0"/>
              <w:marBottom w:val="0"/>
              <w:divBdr>
                <w:top w:val="none" w:sz="0" w:space="0" w:color="auto"/>
                <w:left w:val="none" w:sz="0" w:space="0" w:color="auto"/>
                <w:bottom w:val="none" w:sz="0" w:space="0" w:color="auto"/>
                <w:right w:val="none" w:sz="0" w:space="0" w:color="auto"/>
              </w:divBdr>
            </w:div>
          </w:divsChild>
        </w:div>
        <w:div w:id="465121135">
          <w:marLeft w:val="0"/>
          <w:marRight w:val="0"/>
          <w:marTop w:val="0"/>
          <w:marBottom w:val="188"/>
          <w:divBdr>
            <w:top w:val="none" w:sz="0" w:space="0" w:color="auto"/>
            <w:left w:val="none" w:sz="0" w:space="0" w:color="auto"/>
            <w:bottom w:val="none" w:sz="0" w:space="0" w:color="auto"/>
            <w:right w:val="none" w:sz="0" w:space="0" w:color="auto"/>
          </w:divBdr>
          <w:divsChild>
            <w:div w:id="326249152">
              <w:marLeft w:val="0"/>
              <w:marRight w:val="0"/>
              <w:marTop w:val="0"/>
              <w:marBottom w:val="0"/>
              <w:divBdr>
                <w:top w:val="none" w:sz="0" w:space="0" w:color="auto"/>
                <w:left w:val="none" w:sz="0" w:space="0" w:color="auto"/>
                <w:bottom w:val="none" w:sz="0" w:space="0" w:color="auto"/>
                <w:right w:val="none" w:sz="0" w:space="0" w:color="auto"/>
              </w:divBdr>
            </w:div>
          </w:divsChild>
        </w:div>
        <w:div w:id="1546408387">
          <w:marLeft w:val="0"/>
          <w:marRight w:val="0"/>
          <w:marTop w:val="0"/>
          <w:marBottom w:val="188"/>
          <w:divBdr>
            <w:top w:val="none" w:sz="0" w:space="0" w:color="auto"/>
            <w:left w:val="none" w:sz="0" w:space="0" w:color="auto"/>
            <w:bottom w:val="none" w:sz="0" w:space="0" w:color="auto"/>
            <w:right w:val="none" w:sz="0" w:space="0" w:color="auto"/>
          </w:divBdr>
          <w:divsChild>
            <w:div w:id="1553424860">
              <w:marLeft w:val="0"/>
              <w:marRight w:val="0"/>
              <w:marTop w:val="0"/>
              <w:marBottom w:val="0"/>
              <w:divBdr>
                <w:top w:val="none" w:sz="0" w:space="0" w:color="auto"/>
                <w:left w:val="none" w:sz="0" w:space="0" w:color="auto"/>
                <w:bottom w:val="none" w:sz="0" w:space="0" w:color="auto"/>
                <w:right w:val="none" w:sz="0" w:space="0" w:color="auto"/>
              </w:divBdr>
            </w:div>
          </w:divsChild>
        </w:div>
        <w:div w:id="74282074">
          <w:marLeft w:val="0"/>
          <w:marRight w:val="0"/>
          <w:marTop w:val="0"/>
          <w:marBottom w:val="188"/>
          <w:divBdr>
            <w:top w:val="none" w:sz="0" w:space="0" w:color="auto"/>
            <w:left w:val="none" w:sz="0" w:space="0" w:color="auto"/>
            <w:bottom w:val="none" w:sz="0" w:space="0" w:color="auto"/>
            <w:right w:val="none" w:sz="0" w:space="0" w:color="auto"/>
          </w:divBdr>
          <w:divsChild>
            <w:div w:id="1279949813">
              <w:marLeft w:val="0"/>
              <w:marRight w:val="0"/>
              <w:marTop w:val="0"/>
              <w:marBottom w:val="0"/>
              <w:divBdr>
                <w:top w:val="none" w:sz="0" w:space="0" w:color="auto"/>
                <w:left w:val="none" w:sz="0" w:space="0" w:color="auto"/>
                <w:bottom w:val="none" w:sz="0" w:space="0" w:color="auto"/>
                <w:right w:val="none" w:sz="0" w:space="0" w:color="auto"/>
              </w:divBdr>
            </w:div>
          </w:divsChild>
        </w:div>
        <w:div w:id="1109397657">
          <w:marLeft w:val="0"/>
          <w:marRight w:val="0"/>
          <w:marTop w:val="0"/>
          <w:marBottom w:val="188"/>
          <w:divBdr>
            <w:top w:val="none" w:sz="0" w:space="0" w:color="auto"/>
            <w:left w:val="none" w:sz="0" w:space="0" w:color="auto"/>
            <w:bottom w:val="none" w:sz="0" w:space="0" w:color="auto"/>
            <w:right w:val="none" w:sz="0" w:space="0" w:color="auto"/>
          </w:divBdr>
          <w:divsChild>
            <w:div w:id="1081295601">
              <w:marLeft w:val="0"/>
              <w:marRight w:val="0"/>
              <w:marTop w:val="0"/>
              <w:marBottom w:val="0"/>
              <w:divBdr>
                <w:top w:val="none" w:sz="0" w:space="0" w:color="auto"/>
                <w:left w:val="none" w:sz="0" w:space="0" w:color="auto"/>
                <w:bottom w:val="none" w:sz="0" w:space="0" w:color="auto"/>
                <w:right w:val="none" w:sz="0" w:space="0" w:color="auto"/>
              </w:divBdr>
            </w:div>
          </w:divsChild>
        </w:div>
        <w:div w:id="1226186664">
          <w:marLeft w:val="0"/>
          <w:marRight w:val="0"/>
          <w:marTop w:val="0"/>
          <w:marBottom w:val="188"/>
          <w:divBdr>
            <w:top w:val="none" w:sz="0" w:space="0" w:color="auto"/>
            <w:left w:val="none" w:sz="0" w:space="0" w:color="auto"/>
            <w:bottom w:val="none" w:sz="0" w:space="0" w:color="auto"/>
            <w:right w:val="none" w:sz="0" w:space="0" w:color="auto"/>
          </w:divBdr>
          <w:divsChild>
            <w:div w:id="1471821793">
              <w:marLeft w:val="0"/>
              <w:marRight w:val="0"/>
              <w:marTop w:val="0"/>
              <w:marBottom w:val="0"/>
              <w:divBdr>
                <w:top w:val="none" w:sz="0" w:space="0" w:color="auto"/>
                <w:left w:val="none" w:sz="0" w:space="0" w:color="auto"/>
                <w:bottom w:val="none" w:sz="0" w:space="0" w:color="auto"/>
                <w:right w:val="none" w:sz="0" w:space="0" w:color="auto"/>
              </w:divBdr>
            </w:div>
          </w:divsChild>
        </w:div>
        <w:div w:id="1794059535">
          <w:marLeft w:val="0"/>
          <w:marRight w:val="0"/>
          <w:marTop w:val="0"/>
          <w:marBottom w:val="188"/>
          <w:divBdr>
            <w:top w:val="none" w:sz="0" w:space="0" w:color="auto"/>
            <w:left w:val="none" w:sz="0" w:space="0" w:color="auto"/>
            <w:bottom w:val="none" w:sz="0" w:space="0" w:color="auto"/>
            <w:right w:val="none" w:sz="0" w:space="0" w:color="auto"/>
          </w:divBdr>
          <w:divsChild>
            <w:div w:id="20206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310">
      <w:bodyDiv w:val="1"/>
      <w:marLeft w:val="0"/>
      <w:marRight w:val="0"/>
      <w:marTop w:val="0"/>
      <w:marBottom w:val="0"/>
      <w:divBdr>
        <w:top w:val="none" w:sz="0" w:space="0" w:color="auto"/>
        <w:left w:val="none" w:sz="0" w:space="0" w:color="auto"/>
        <w:bottom w:val="none" w:sz="0" w:space="0" w:color="auto"/>
        <w:right w:val="none" w:sz="0" w:space="0" w:color="auto"/>
      </w:divBdr>
    </w:div>
    <w:div w:id="958495018">
      <w:bodyDiv w:val="1"/>
      <w:marLeft w:val="0"/>
      <w:marRight w:val="0"/>
      <w:marTop w:val="0"/>
      <w:marBottom w:val="0"/>
      <w:divBdr>
        <w:top w:val="none" w:sz="0" w:space="0" w:color="auto"/>
        <w:left w:val="none" w:sz="0" w:space="0" w:color="auto"/>
        <w:bottom w:val="none" w:sz="0" w:space="0" w:color="auto"/>
        <w:right w:val="none" w:sz="0" w:space="0" w:color="auto"/>
      </w:divBdr>
    </w:div>
    <w:div w:id="999891883">
      <w:bodyDiv w:val="1"/>
      <w:marLeft w:val="0"/>
      <w:marRight w:val="0"/>
      <w:marTop w:val="0"/>
      <w:marBottom w:val="0"/>
      <w:divBdr>
        <w:top w:val="none" w:sz="0" w:space="0" w:color="auto"/>
        <w:left w:val="none" w:sz="0" w:space="0" w:color="auto"/>
        <w:bottom w:val="none" w:sz="0" w:space="0" w:color="auto"/>
        <w:right w:val="none" w:sz="0" w:space="0" w:color="auto"/>
      </w:divBdr>
      <w:divsChild>
        <w:div w:id="568344992">
          <w:marLeft w:val="0"/>
          <w:marRight w:val="0"/>
          <w:marTop w:val="0"/>
          <w:marBottom w:val="0"/>
          <w:divBdr>
            <w:top w:val="none" w:sz="0" w:space="0" w:color="auto"/>
            <w:left w:val="none" w:sz="0" w:space="0" w:color="auto"/>
            <w:bottom w:val="none" w:sz="0" w:space="0" w:color="auto"/>
            <w:right w:val="none" w:sz="0" w:space="0" w:color="auto"/>
          </w:divBdr>
          <w:divsChild>
            <w:div w:id="1067613550">
              <w:marLeft w:val="0"/>
              <w:marRight w:val="0"/>
              <w:marTop w:val="1215"/>
              <w:marBottom w:val="0"/>
              <w:divBdr>
                <w:top w:val="none" w:sz="0" w:space="0" w:color="auto"/>
                <w:left w:val="none" w:sz="0" w:space="0" w:color="auto"/>
                <w:bottom w:val="none" w:sz="0" w:space="0" w:color="auto"/>
                <w:right w:val="none" w:sz="0" w:space="0" w:color="auto"/>
              </w:divBdr>
              <w:divsChild>
                <w:div w:id="891617555">
                  <w:marLeft w:val="0"/>
                  <w:marRight w:val="0"/>
                  <w:marTop w:val="188"/>
                  <w:marBottom w:val="188"/>
                  <w:divBdr>
                    <w:top w:val="none" w:sz="0" w:space="0" w:color="auto"/>
                    <w:left w:val="none" w:sz="0" w:space="0" w:color="auto"/>
                    <w:bottom w:val="none" w:sz="0" w:space="0" w:color="auto"/>
                    <w:right w:val="none" w:sz="0" w:space="0" w:color="auto"/>
                  </w:divBdr>
                  <w:divsChild>
                    <w:div w:id="1193543165">
                      <w:marLeft w:val="0"/>
                      <w:marRight w:val="0"/>
                      <w:marTop w:val="0"/>
                      <w:marBottom w:val="188"/>
                      <w:divBdr>
                        <w:top w:val="none" w:sz="0" w:space="0" w:color="auto"/>
                        <w:left w:val="none" w:sz="0" w:space="0" w:color="auto"/>
                        <w:bottom w:val="none" w:sz="0" w:space="0" w:color="auto"/>
                        <w:right w:val="none" w:sz="0" w:space="0" w:color="auto"/>
                      </w:divBdr>
                      <w:divsChild>
                        <w:div w:id="5591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2225">
      <w:bodyDiv w:val="1"/>
      <w:marLeft w:val="0"/>
      <w:marRight w:val="0"/>
      <w:marTop w:val="0"/>
      <w:marBottom w:val="0"/>
      <w:divBdr>
        <w:top w:val="none" w:sz="0" w:space="0" w:color="auto"/>
        <w:left w:val="none" w:sz="0" w:space="0" w:color="auto"/>
        <w:bottom w:val="none" w:sz="0" w:space="0" w:color="auto"/>
        <w:right w:val="none" w:sz="0" w:space="0" w:color="auto"/>
      </w:divBdr>
    </w:div>
    <w:div w:id="1535574204">
      <w:bodyDiv w:val="1"/>
      <w:marLeft w:val="0"/>
      <w:marRight w:val="0"/>
      <w:marTop w:val="0"/>
      <w:marBottom w:val="0"/>
      <w:divBdr>
        <w:top w:val="none" w:sz="0" w:space="0" w:color="auto"/>
        <w:left w:val="none" w:sz="0" w:space="0" w:color="auto"/>
        <w:bottom w:val="none" w:sz="0" w:space="0" w:color="auto"/>
        <w:right w:val="none" w:sz="0" w:space="0" w:color="auto"/>
      </w:divBdr>
      <w:divsChild>
        <w:div w:id="181432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7610">
              <w:marLeft w:val="0"/>
              <w:marRight w:val="0"/>
              <w:marTop w:val="0"/>
              <w:marBottom w:val="0"/>
              <w:divBdr>
                <w:top w:val="none" w:sz="0" w:space="0" w:color="auto"/>
                <w:left w:val="none" w:sz="0" w:space="0" w:color="auto"/>
                <w:bottom w:val="none" w:sz="0" w:space="0" w:color="auto"/>
                <w:right w:val="none" w:sz="0" w:space="0" w:color="auto"/>
              </w:divBdr>
              <w:divsChild>
                <w:div w:id="34353753">
                  <w:marLeft w:val="0"/>
                  <w:marRight w:val="0"/>
                  <w:marTop w:val="0"/>
                  <w:marBottom w:val="0"/>
                  <w:divBdr>
                    <w:top w:val="none" w:sz="0" w:space="0" w:color="auto"/>
                    <w:left w:val="none" w:sz="0" w:space="0" w:color="auto"/>
                    <w:bottom w:val="none" w:sz="0" w:space="0" w:color="auto"/>
                    <w:right w:val="none" w:sz="0" w:space="0" w:color="auto"/>
                  </w:divBdr>
                  <w:divsChild>
                    <w:div w:id="1496530852">
                      <w:marLeft w:val="0"/>
                      <w:marRight w:val="0"/>
                      <w:marTop w:val="0"/>
                      <w:marBottom w:val="0"/>
                      <w:divBdr>
                        <w:top w:val="none" w:sz="0" w:space="0" w:color="auto"/>
                        <w:left w:val="none" w:sz="0" w:space="0" w:color="auto"/>
                        <w:bottom w:val="none" w:sz="0" w:space="0" w:color="auto"/>
                        <w:right w:val="none" w:sz="0" w:space="0" w:color="auto"/>
                      </w:divBdr>
                      <w:divsChild>
                        <w:div w:id="1175924048">
                          <w:marLeft w:val="0"/>
                          <w:marRight w:val="0"/>
                          <w:marTop w:val="0"/>
                          <w:marBottom w:val="0"/>
                          <w:divBdr>
                            <w:top w:val="none" w:sz="0" w:space="0" w:color="auto"/>
                            <w:left w:val="none" w:sz="0" w:space="0" w:color="auto"/>
                            <w:bottom w:val="none" w:sz="0" w:space="0" w:color="auto"/>
                            <w:right w:val="none" w:sz="0" w:space="0" w:color="auto"/>
                          </w:divBdr>
                          <w:divsChild>
                            <w:div w:id="1000549097">
                              <w:marLeft w:val="0"/>
                              <w:marRight w:val="0"/>
                              <w:marTop w:val="0"/>
                              <w:marBottom w:val="0"/>
                              <w:divBdr>
                                <w:top w:val="none" w:sz="0" w:space="0" w:color="auto"/>
                                <w:left w:val="none" w:sz="0" w:space="0" w:color="auto"/>
                                <w:bottom w:val="none" w:sz="0" w:space="0" w:color="auto"/>
                                <w:right w:val="none" w:sz="0" w:space="0" w:color="auto"/>
                              </w:divBdr>
                              <w:divsChild>
                                <w:div w:id="418916143">
                                  <w:marLeft w:val="0"/>
                                  <w:marRight w:val="0"/>
                                  <w:marTop w:val="0"/>
                                  <w:marBottom w:val="0"/>
                                  <w:divBdr>
                                    <w:top w:val="none" w:sz="0" w:space="0" w:color="auto"/>
                                    <w:left w:val="none" w:sz="0" w:space="0" w:color="auto"/>
                                    <w:bottom w:val="none" w:sz="0" w:space="0" w:color="auto"/>
                                    <w:right w:val="none" w:sz="0" w:space="0" w:color="auto"/>
                                  </w:divBdr>
                                  <w:divsChild>
                                    <w:div w:id="1787428884">
                                      <w:marLeft w:val="0"/>
                                      <w:marRight w:val="0"/>
                                      <w:marTop w:val="0"/>
                                      <w:marBottom w:val="0"/>
                                      <w:divBdr>
                                        <w:top w:val="none" w:sz="0" w:space="0" w:color="auto"/>
                                        <w:left w:val="none" w:sz="0" w:space="0" w:color="auto"/>
                                        <w:bottom w:val="none" w:sz="0" w:space="0" w:color="auto"/>
                                        <w:right w:val="none" w:sz="0" w:space="0" w:color="auto"/>
                                      </w:divBdr>
                                      <w:divsChild>
                                        <w:div w:id="399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C3C39-CB43-4CC7-A1E6-6E6747CD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2954</Words>
  <Characters>15954</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theodosios mougios</dc:creator>
  <cp:lastModifiedBy>Χρίστος Βούζας</cp:lastModifiedBy>
  <cp:revision>2</cp:revision>
  <cp:lastPrinted>2020-01-17T08:43:00Z</cp:lastPrinted>
  <dcterms:created xsi:type="dcterms:W3CDTF">2020-01-31T06:59:00Z</dcterms:created>
  <dcterms:modified xsi:type="dcterms:W3CDTF">2020-01-31T06:59:00Z</dcterms:modified>
</cp:coreProperties>
</file>