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0A" w:rsidRPr="00D248CC" w:rsidRDefault="002A500A">
      <w:pPr>
        <w:rPr>
          <w:lang w:val="en-US"/>
        </w:rPr>
      </w:pPr>
      <w:bookmarkStart w:id="0" w:name="_GoBack"/>
      <w:bookmarkEnd w:id="0"/>
    </w:p>
    <w:p w:rsidR="00064DAD" w:rsidRDefault="00064DAD"/>
    <w:p w:rsidR="00064DAD" w:rsidRDefault="002A500A" w:rsidP="002A500A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t>Γνωστικό Αντικείμενο 1) Νομική Εγκληματολογία</w:t>
      </w:r>
    </w:p>
    <w:p w:rsidR="001E7CB0" w:rsidRPr="002A500A" w:rsidRDefault="001E7CB0" w:rsidP="002A500A">
      <w:pPr>
        <w:rPr>
          <w:rFonts w:ascii="Calibri" w:hAnsi="Calibri" w:cs="Times New Roman"/>
          <w:b/>
          <w:color w:val="4472C4" w:themeColor="accent1"/>
          <w:sz w:val="28"/>
        </w:rPr>
      </w:pP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2A500A" w:rsidRPr="001E7CB0" w:rsidTr="001E7CB0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2A500A" w:rsidRPr="001E7CB0" w:rsidRDefault="002A500A" w:rsidP="002A500A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2A500A" w:rsidRPr="001E7CB0" w:rsidRDefault="002A500A" w:rsidP="006B2FB0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6B2FB0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2A500A" w:rsidRPr="001E7CB0" w:rsidRDefault="002A500A" w:rsidP="002A500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2A500A" w:rsidRPr="001E7CB0" w:rsidRDefault="002A500A" w:rsidP="002A500A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Αστική ευθύνη του Δημοσίου για παραβίαση του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ενωσιακού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δικαίου: το άρθρο 105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Εισ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/ΝΑΚ ως βάση για την αστική ευθύνη του Δημοσίου από παραβιάσεις του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ενωσιακού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δικαίου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sym w:font="Symbol" w:char="F020"/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sym w:font="Symbol" w:char="F0B7"/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Διεθνείς συμφωνίες συναπτόμενες τόσο από την Ευρωπαϊκή Ένωση όσο και από τα κράτη - μέλη της: μικτές διεθνείς συμφωνίες - συμφωνίες μικτού τύπου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Επιστροφή και απόδοση πολιτιστικών αγαθών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δια του τύπου πληροφόρηση και η προστασία των προσωπικών δεδομένων: σύγκρουση-σύμπλευση των δύο δικαιωμάτων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διασφάλιση της προστασίας του πολίτη έναντι της δημόσιας διοίκησης και οι μηχανισμοί ελέγχου αυτής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διεθνής αεροπορική μεταφορά εμπορευμάτων (νομικό πλαίσιο - ηλεκτρονική αεροπορική φορτωτική - αστική ευθύνη του διεθνούς αερομεταφορέα εμπορευμάτων)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εξέλιξη ενός ευρωπαϊκού εκκλησιαστικού δικαίου σε ένα εκκλησιαστικό δίκαιο της Ένωσης: η συμμετοχή της Ορθοδόξου Εκκλησίας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οικοδόμηση της ειρήνης στο πλαίσιο των ηνωμένων εθνών: νομική ερμηνεία και θεμελίωση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προστασία του καταναλωτή από τη διαφήμιση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Η συγκριτική διαφήμιση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Θεσμική ρύθμιση και αντιμετώπιση του παράνομου εμπορίου αρχαιοτήτων - συγκριτική μελέτη για την Βρετανία και την Ελλάδα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Περί βασανιστηρίων και απάνθρωπης συμπεριφοράς ή εξευτελιστικής μεταχείρισης στην εποχή της ασφάλειας και της αντιτρομοκρατικής πάλης: προσεγγίσεις από τη σκοπιά του διεθνούς δικαίου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Σωματική ακεραιότητα και υποβοηθούμενη αναπαραγωγή: η ποινική ευθύνη στο πλαίσιο της θεραπευτικής αγωγής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Τα δικαιοδοτικά όρια του δικαστηρίου των Ευρωπαϊκών Κοινοτήτων υπό ευρωπαϊκή διακυβέρνηση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Τα εγκλήματα κατά της γενετήσιας αξιοπρέπειας στο διεθνές δίκαιο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Το δικαίωμα της προηγούμενης ακρόασης κατά τον κώδικα διοικητικής διαδικασίας στη φορολογική διαδικασία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</w:tbl>
    <w:p w:rsidR="002A500A" w:rsidRDefault="002A500A"/>
    <w:p w:rsidR="001E7CB0" w:rsidRDefault="001E7CB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1E7CB0" w:rsidRDefault="001E7CB0" w:rsidP="001E7CB0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 w:rsidRPr="001E7CB0">
        <w:rPr>
          <w:rFonts w:ascii="Calibri" w:hAnsi="Calibri" w:cs="Arial"/>
          <w:b/>
          <w:color w:val="4472C4" w:themeColor="accent1"/>
          <w:sz w:val="24"/>
          <w:szCs w:val="18"/>
        </w:rPr>
        <w:t>2α) Αρχαιολογία</w:t>
      </w:r>
    </w:p>
    <w:p w:rsidR="001E7CB0" w:rsidRDefault="001E7CB0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1E7CB0" w:rsidRPr="001E7CB0" w:rsidTr="001E7CB0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1E7CB0" w:rsidRPr="001E7CB0" w:rsidRDefault="001E7CB0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1E7CB0" w:rsidRPr="001E7CB0" w:rsidRDefault="001E7CB0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E7CB0" w:rsidRPr="001E7CB0" w:rsidRDefault="001E7CB0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E7CB0" w:rsidRPr="001E7CB0" w:rsidRDefault="001E7CB0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1E7CB0">
              <w:rPr>
                <w:rFonts w:ascii="Calibri" w:hAnsi="Calibri"/>
                <w:sz w:val="24"/>
                <w:szCs w:val="24"/>
                <w:lang w:val="en-US"/>
              </w:rPr>
              <w:t>L’arch?ologie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  <w:lang w:val="en-US"/>
              </w:rPr>
              <w:t>Enrag?e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  <w:lang w:val="en-US"/>
              </w:rPr>
              <w:t xml:space="preserve"> Archaeology &amp; National Identity Under The Cretan State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Αποθέτες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κεραμεικής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>: εννοιολογικός προσδιορισμός, τυπολογία και σημασία για τη λειτουργία της ζωής των κοινοτήτων, κατά τη 2η χιλιετία π.Χ. στην Κρήτη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Βασιλόπαιδες του Βυζαντίου στον ιδιωτικό και δημόσιο βίο (610-1056)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Δίκτυα ανταλλαγής της κεραμικής κατά τη μέση και νεότερη νεολιθική στη Θεσσαλία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Η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διάδραση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του περιβάλλοντος και των κοινωνικών δομών: το παράδειγμα της Μυκηναϊκής Ηλείας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Θεομητορικές προεικονίσεις της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παλαιολόγειας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μνημειακής ζωγραφικής στη βυζαντινή επικράτεια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Κωακοί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ελληνιστικοί εμπορικοί αμφορείς: τυπολογία, χρονολόγηση, διασπορά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Οι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λιθοτεχνίες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πελεκημένου λίθου της νεολιθικής εποχής στην ανατολική και κεντρική Μακεδονία: παράγοντες και συνθήκες διαφοροποίησης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Συστήματα ύδρευσης και αποχέτευσης κατά την ελληνιστική κα ρωμαϊκή περίοδο στη Μακεδονία</w:t>
            </w:r>
          </w:p>
        </w:tc>
        <w:tc>
          <w:tcPr>
            <w:tcW w:w="1418" w:type="dxa"/>
            <w:vAlign w:val="center"/>
          </w:tcPr>
          <w:p w:rsidR="001E7CB0" w:rsidRPr="003441E6" w:rsidRDefault="003441E6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3441E6" w:rsidRPr="00CF4E64" w:rsidTr="001E7CB0">
        <w:trPr>
          <w:jc w:val="center"/>
        </w:trPr>
        <w:tc>
          <w:tcPr>
            <w:tcW w:w="704" w:type="dxa"/>
          </w:tcPr>
          <w:p w:rsidR="003441E6" w:rsidRPr="001E7CB0" w:rsidRDefault="003441E6" w:rsidP="001E7CB0">
            <w:pPr>
              <w:pStyle w:val="a4"/>
              <w:numPr>
                <w:ilvl w:val="0"/>
                <w:numId w:val="3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441E6" w:rsidRPr="001E7CB0" w:rsidRDefault="003441E6" w:rsidP="001E7CB0">
            <w:pPr>
              <w:rPr>
                <w:rFonts w:ascii="Calibri" w:hAnsi="Calibri"/>
                <w:sz w:val="24"/>
                <w:szCs w:val="24"/>
              </w:rPr>
            </w:pPr>
            <w:r w:rsidRPr="003441E6">
              <w:rPr>
                <w:rFonts w:ascii="Calibri" w:hAnsi="Calibri"/>
                <w:sz w:val="24"/>
                <w:szCs w:val="24"/>
              </w:rPr>
              <w:t>Τα αρχαία ελληνικά θέατρα ως χώρος ίδρυσης γλυπτών και επιγραφών</w:t>
            </w:r>
          </w:p>
        </w:tc>
        <w:tc>
          <w:tcPr>
            <w:tcW w:w="1418" w:type="dxa"/>
            <w:vAlign w:val="center"/>
          </w:tcPr>
          <w:p w:rsidR="003441E6" w:rsidRPr="003441E6" w:rsidRDefault="003441E6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3441E6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2A500A" w:rsidRDefault="002A500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E7CB0" w:rsidRDefault="001E7CB0" w:rsidP="001E7CB0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t xml:space="preserve">Γνωστικό Αντικείμενο </w:t>
      </w:r>
      <w:r w:rsidRPr="001E7CB0">
        <w:rPr>
          <w:rFonts w:ascii="Calibri" w:hAnsi="Calibri" w:cs="Arial"/>
          <w:b/>
          <w:color w:val="4472C4" w:themeColor="accent1"/>
          <w:sz w:val="24"/>
          <w:szCs w:val="18"/>
        </w:rPr>
        <w:t>2β) Φιλολογία-Φιλοσοφία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1E7CB0" w:rsidRPr="001E7CB0" w:rsidTr="00982D9D">
        <w:trPr>
          <w:tblHeader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1E7CB0" w:rsidRPr="001E7CB0" w:rsidRDefault="001E7CB0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1E7CB0" w:rsidRPr="001E7CB0" w:rsidRDefault="001E7CB0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E7CB0" w:rsidRPr="001E7CB0" w:rsidRDefault="001E7CB0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E7CB0" w:rsidRPr="001E7CB0" w:rsidRDefault="001E7CB0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6B2FB0" w:rsidRDefault="001E7CB0" w:rsidP="001E7CB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>Dealing with inequality in Early Bronze Age Crete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Απαρχές και εξέλιξη των πόλεων της Πελοποννήσου, από τον 8ο έως τον 4ο αιώνα π.Χ.: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ιστορικο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- αρχαιολογική προσέγγιση με τα δεδομένα της Αχαΐας, Ηλείας, Μεσσηνίας και Αρκαδίας,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Αστρονομία και αστρολογία: η περιπλάνηση της Ιούς στη Ρώμη και η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οβιδιακή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σελήνη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Γυναικείες μορφές στον Ηρόδοτο: λογοτεχνική διάπλαση και επιδράσεις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Εκπαιδευτικός σχεδιασμός και διδασκαλία του μαθήματος της νεοελληνικής γλώσσας σε σχέση με τη γλωσσική πολιτική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Η διαχείριση μιας περιουσίας στην βενετοκρατούμενη Κέρκυρα: το παράδειγμα της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Εμπαρουνίας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των Λατίνων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Η μαρτυρία των μεταλλικών αντικειμένων από τα κάστρα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Χλεμούτσι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>, Γλαρέντζα και άλλες θέσεις της φραγκικής Ηλείας: όψεις της ζωής των Φράγκων του πριγκιπάτου της Αχαΐας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Η μέση και ύστερη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ολοκαινική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παλαιογεωγραφική εξέλιξη του Δέλτα της Ελίκης και οι εφαρμογές της στην αρχαιολογία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Μακεδονικοί τάφοι: γεωγραφική προσέγγιση με σύγχρονες μεθόδους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Μορφή, είδος και ύλη στην αριστοτελική βιολογία: περί ζώων μορίων, περί ζώων γενέσεως και περί ψυχής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Ο επιστημονικός ρεαλισμός του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Ernan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Mcmullin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και οι αριστοτελικές του καταβολές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Ο Οδυσσέας στο αρχαίο ελληνικό και ρωμαϊκό δράμα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Ο Όμηρος και ο Πλάτωνας στο Μάξιμο τον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Τύριο</w:t>
            </w:r>
            <w:proofErr w:type="spellEnd"/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Ο πολιτικός ανήρ στην αρχαία Ελλάδα: οι φιλοσοφικές καταβολές της πολιτικής πράξης (από τον Όμηρο στον Αριστοτέλη)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Ο ρόλος και η σημασία της φύσης στο Μαινόμενο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Ορλάνδο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και στον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Ερωτόκριτο</w:t>
            </w:r>
            <w:proofErr w:type="spellEnd"/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Οι Πρώτες Αρχές του Αισθητού Κόσμου στη Φιλοσοφία του Πλάτωνα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Πρώιμες ελληνικές κοινωνίες όπως προκύπτουν από τα ομηρικά έπη και το έργο του Ησιόδου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 xml:space="preserve">Το ιστορικό και κοινωνικό περιβάλλον στο οποίο αναπτύχθηκαν το κρητικό και το ιταλικό αναγεννησιακό και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μανιεριστικό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θέατρο. Επιδράσεις του ιταλικού </w:t>
            </w:r>
            <w:proofErr w:type="spellStart"/>
            <w:r w:rsidRPr="001E7CB0">
              <w:rPr>
                <w:rFonts w:ascii="Calibri" w:hAnsi="Calibri"/>
                <w:sz w:val="24"/>
                <w:szCs w:val="24"/>
              </w:rPr>
              <w:t>μανιεριστικού</w:t>
            </w:r>
            <w:proofErr w:type="spellEnd"/>
            <w:r w:rsidRPr="001E7CB0">
              <w:rPr>
                <w:rFonts w:ascii="Calibri" w:hAnsi="Calibri"/>
                <w:sz w:val="24"/>
                <w:szCs w:val="24"/>
              </w:rPr>
              <w:t xml:space="preserve"> θεάτρου στο κρητικό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E7CB0" w:rsidRPr="00CF4E64" w:rsidTr="001E7CB0">
        <w:trPr>
          <w:jc w:val="center"/>
        </w:trPr>
        <w:tc>
          <w:tcPr>
            <w:tcW w:w="704" w:type="dxa"/>
          </w:tcPr>
          <w:p w:rsidR="001E7CB0" w:rsidRPr="001E7CB0" w:rsidRDefault="001E7CB0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E7CB0" w:rsidRPr="001E7CB0" w:rsidRDefault="001E7CB0" w:rsidP="001E7CB0">
            <w:pPr>
              <w:rPr>
                <w:rFonts w:ascii="Calibri" w:hAnsi="Calibri"/>
                <w:sz w:val="24"/>
                <w:szCs w:val="24"/>
              </w:rPr>
            </w:pPr>
            <w:r w:rsidRPr="001E7CB0">
              <w:rPr>
                <w:rFonts w:ascii="Calibri" w:hAnsi="Calibri"/>
                <w:sz w:val="24"/>
                <w:szCs w:val="24"/>
              </w:rPr>
              <w:t>Το στοιχείο της μεταμόρφωσης, της παρενδυσίας και της εναλλαγής ταυτοτήτων στις κωμωδίες του Αριστοφάνη,</w:t>
            </w:r>
          </w:p>
        </w:tc>
        <w:tc>
          <w:tcPr>
            <w:tcW w:w="1418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1E7CB0" w:rsidRPr="003441E6" w:rsidRDefault="001E7CB0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3441E6" w:rsidRPr="00CF4E64" w:rsidTr="001E7CB0">
        <w:trPr>
          <w:jc w:val="center"/>
        </w:trPr>
        <w:tc>
          <w:tcPr>
            <w:tcW w:w="704" w:type="dxa"/>
          </w:tcPr>
          <w:p w:rsidR="003441E6" w:rsidRPr="001E7CB0" w:rsidRDefault="003441E6" w:rsidP="001E7CB0">
            <w:pPr>
              <w:pStyle w:val="a4"/>
              <w:numPr>
                <w:ilvl w:val="0"/>
                <w:numId w:val="4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441E6" w:rsidRPr="001E7CB0" w:rsidRDefault="003441E6" w:rsidP="001E7CB0">
            <w:pPr>
              <w:rPr>
                <w:rFonts w:ascii="Calibri" w:hAnsi="Calibri"/>
                <w:sz w:val="24"/>
                <w:szCs w:val="24"/>
              </w:rPr>
            </w:pPr>
            <w:r w:rsidRPr="003441E6">
              <w:rPr>
                <w:rFonts w:ascii="Calibri" w:hAnsi="Calibri"/>
                <w:sz w:val="24"/>
                <w:szCs w:val="24"/>
              </w:rPr>
              <w:t>Ψηφιδωτά με εικονιστικές παραστάσεις σε θέρμες της ρωμαϊκής αυτοκρατορικής περιόδου</w:t>
            </w:r>
          </w:p>
        </w:tc>
        <w:tc>
          <w:tcPr>
            <w:tcW w:w="1418" w:type="dxa"/>
            <w:vAlign w:val="center"/>
          </w:tcPr>
          <w:p w:rsidR="003441E6" w:rsidRPr="003441E6" w:rsidRDefault="003441E6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3441E6" w:rsidRPr="003441E6" w:rsidRDefault="003441E6" w:rsidP="001E7CB0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1E7CB0" w:rsidRDefault="001E7CB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13971" w:rsidRDefault="00213971" w:rsidP="00213971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t xml:space="preserve">Γνωστικό Αντικείμενο </w:t>
      </w:r>
      <w:r w:rsidRPr="00213971">
        <w:rPr>
          <w:rFonts w:ascii="Calibri" w:hAnsi="Calibri" w:cs="Arial"/>
          <w:b/>
          <w:color w:val="4472C4" w:themeColor="accent1"/>
          <w:sz w:val="24"/>
          <w:szCs w:val="18"/>
        </w:rPr>
        <w:t>2γ) Ιστορία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213971" w:rsidRPr="001E7CB0" w:rsidTr="00982D9D">
        <w:trPr>
          <w:tblHeader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213971" w:rsidRPr="001E7CB0" w:rsidRDefault="00213971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213971" w:rsidRPr="001E7CB0" w:rsidRDefault="00213971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213971" w:rsidRPr="001E7CB0" w:rsidRDefault="00213971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213971" w:rsidRPr="001E7CB0" w:rsidRDefault="00213971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Γελοιογραφία και πολιτική κριτική στην μετεμφυλιακή Ελλάδα 1950 – 1974.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Εικονογραφία των προσωποποιήσεων στην τέχνη των Παλαιολόγων (1204-1453)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Έλληνες στη Βενετία (1620-1710): κοινωνικό φύλο – οικονομία – νοοτροπίες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εικόνα του Μεγάλου Αλεξάνδρου σε Άραβες ιστορικούς της πρώιμης και μέσης περιόδου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επεξεργασία του χαλκού και του σιδήρου και τα μεταλλικά αντικείμενα της Υστέρας Εποχής του Χαλκού και του Σιδήρου στην Νότιον Ελλάδα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θεσσαλική κοινωνία, 12ος-15ος αι., ιστορικές παράμετροι της σύνθεσης και κατανομής του πληθυσμού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ιταλική κατοχή στην Ελλάδα (1941-1943): η πολιτική επιβολής και καταστολής από την ΧΙ στρατιά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μετατροπή των αρχαίων ελληνικών ναών και ιερών σε εκκλησίες στον ελλαδικό χώρο κατά την παλαιοχριστιανική περίοδο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περιοχή της Παραμυθιάς (</w:t>
            </w:r>
            <w:proofErr w:type="spellStart"/>
            <w:r w:rsidRPr="00213971">
              <w:rPr>
                <w:rFonts w:ascii="Calibri" w:hAnsi="Calibri"/>
                <w:sz w:val="24"/>
                <w:szCs w:val="24"/>
              </w:rPr>
              <w:t>Φωτική</w:t>
            </w:r>
            <w:proofErr w:type="spellEnd"/>
            <w:r w:rsidRPr="00213971">
              <w:rPr>
                <w:rFonts w:ascii="Calibri" w:hAnsi="Calibri"/>
                <w:sz w:val="24"/>
                <w:szCs w:val="24"/>
              </w:rPr>
              <w:t xml:space="preserve"> - Άγιος Δονάτος) στους μέσους χρόνους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Η πολιτική παιδεία του Νεοελληνικού Διαφωτισμού και η ευρωπαϊκή συνέχεια του 19ου αι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 xml:space="preserve">Ο ρόλος των Βακουφιών και των χορηγών τους στην ανάπτυξη της πρώιμης </w:t>
            </w:r>
            <w:r w:rsidRPr="00213971">
              <w:rPr>
                <w:rFonts w:ascii="Calibri" w:hAnsi="Calibri"/>
                <w:sz w:val="24"/>
                <w:szCs w:val="24"/>
              </w:rPr>
              <w:lastRenderedPageBreak/>
              <w:t>οθωμανικής πόλης στην Θράκη και την Βιθυνία (1370 - 1420): αρχαιολογικά, αρχιτεκτονικά και ιστορικά τεκμήρια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lastRenderedPageBreak/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Οι ιδεαλιστικές απεικονίσεις των Ρωμαίων Αυτοκρατόρων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Ονοματικά σύνολα της νέας ελληνικής: αυτόματη αναγνώριση και εξάλειψη μορφολογικών αμφισημιών κατά την αυτόματη επεξεργασία κειμένων: προτάσεις εφαρμογής στη μετάφραση</w:t>
            </w:r>
          </w:p>
        </w:tc>
        <w:tc>
          <w:tcPr>
            <w:tcW w:w="1418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Πολιτικές, κοινωνικές και οικονομικές εξελίξεις στις ελληνικές αποικίες της Μ. Ελλάδος: από την ίδρυσή τους έως το τέλος της αρχαϊκής περιόδου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Ποντιακό ζήτημα: στρατηγικές επιλογές και αδιέξοδα, 1917-1922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213971" w:rsidRPr="00CF4E64" w:rsidTr="003441E6">
        <w:trPr>
          <w:jc w:val="center"/>
        </w:trPr>
        <w:tc>
          <w:tcPr>
            <w:tcW w:w="704" w:type="dxa"/>
          </w:tcPr>
          <w:p w:rsidR="00213971" w:rsidRPr="001E7CB0" w:rsidRDefault="00213971" w:rsidP="00213971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13971" w:rsidRPr="00213971" w:rsidRDefault="00213971" w:rsidP="00213971">
            <w:pPr>
              <w:rPr>
                <w:rFonts w:ascii="Calibri" w:hAnsi="Calibri"/>
                <w:sz w:val="24"/>
                <w:szCs w:val="24"/>
              </w:rPr>
            </w:pPr>
            <w:r w:rsidRPr="00213971">
              <w:rPr>
                <w:rFonts w:ascii="Calibri" w:hAnsi="Calibri"/>
                <w:sz w:val="24"/>
                <w:szCs w:val="24"/>
              </w:rPr>
              <w:t>Πρώιμα ξυλόγλυπτα τέμπλα σε πρόστυπη τεχνική της Ιεράς Μητροπόλεως Δημητριάδος και Αλμυρού</w:t>
            </w:r>
          </w:p>
        </w:tc>
        <w:tc>
          <w:tcPr>
            <w:tcW w:w="1418" w:type="dxa"/>
            <w:vAlign w:val="center"/>
          </w:tcPr>
          <w:p w:rsidR="00213971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213971" w:rsidRPr="003441E6" w:rsidRDefault="00213971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3441E6" w:rsidRPr="00CF4E64" w:rsidTr="003441E6">
        <w:trPr>
          <w:jc w:val="center"/>
        </w:trPr>
        <w:tc>
          <w:tcPr>
            <w:tcW w:w="704" w:type="dxa"/>
          </w:tcPr>
          <w:p w:rsidR="003441E6" w:rsidRPr="001E7CB0" w:rsidRDefault="003441E6" w:rsidP="003441E6">
            <w:pPr>
              <w:pStyle w:val="a4"/>
              <w:numPr>
                <w:ilvl w:val="0"/>
                <w:numId w:val="5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441E6" w:rsidRPr="003441E6" w:rsidRDefault="003441E6" w:rsidP="003441E6">
            <w:pPr>
              <w:rPr>
                <w:rFonts w:ascii="Calibri" w:hAnsi="Calibri"/>
                <w:sz w:val="24"/>
                <w:szCs w:val="24"/>
              </w:rPr>
            </w:pPr>
            <w:r w:rsidRPr="003441E6">
              <w:rPr>
                <w:rFonts w:ascii="Calibri" w:hAnsi="Calibri"/>
                <w:sz w:val="24"/>
                <w:szCs w:val="24"/>
              </w:rPr>
              <w:t>Το αστικό τοπίο στην ελληνική μεταπολεμική φωτογραφία</w:t>
            </w:r>
          </w:p>
        </w:tc>
        <w:tc>
          <w:tcPr>
            <w:tcW w:w="1418" w:type="dxa"/>
            <w:vAlign w:val="center"/>
          </w:tcPr>
          <w:p w:rsidR="003441E6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  <w:vAlign w:val="center"/>
          </w:tcPr>
          <w:p w:rsidR="003441E6" w:rsidRPr="003441E6" w:rsidRDefault="003441E6" w:rsidP="003441E6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213971" w:rsidRDefault="0021397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91EA1" w:rsidRDefault="00191EA1" w:rsidP="00191EA1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t xml:space="preserve">Γνωστικό Αντικείμενο </w:t>
      </w:r>
      <w:r w:rsidRPr="00191EA1">
        <w:rPr>
          <w:rFonts w:ascii="Calibri" w:hAnsi="Calibri" w:cs="Arial"/>
          <w:b/>
          <w:color w:val="4472C4" w:themeColor="accent1"/>
          <w:sz w:val="24"/>
          <w:szCs w:val="18"/>
        </w:rPr>
        <w:t>2.δ) Γλωσσολογία (ελληνικής γλώσσας)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191EA1" w:rsidRPr="001E7CB0" w:rsidTr="00982D9D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191EA1" w:rsidRPr="001E7CB0" w:rsidRDefault="00191EA1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191EA1" w:rsidRPr="001E7CB0" w:rsidRDefault="00191EA1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91EA1" w:rsidRPr="001E7CB0" w:rsidRDefault="00191EA1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91EA1" w:rsidRPr="001E7CB0" w:rsidRDefault="00191EA1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191EA1" w:rsidRPr="00CF4E64" w:rsidTr="00982D9D">
        <w:trPr>
          <w:jc w:val="center"/>
        </w:trPr>
        <w:tc>
          <w:tcPr>
            <w:tcW w:w="704" w:type="dxa"/>
          </w:tcPr>
          <w:p w:rsidR="00191EA1" w:rsidRPr="001E7CB0" w:rsidRDefault="00191EA1" w:rsidP="00191EA1">
            <w:pPr>
              <w:pStyle w:val="a4"/>
              <w:numPr>
                <w:ilvl w:val="0"/>
                <w:numId w:val="6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1EA1" w:rsidRPr="00213971" w:rsidRDefault="00191EA1" w:rsidP="00982D9D">
            <w:pPr>
              <w:rPr>
                <w:rFonts w:ascii="Calibri" w:hAnsi="Calibri"/>
                <w:sz w:val="24"/>
                <w:szCs w:val="24"/>
              </w:rPr>
            </w:pPr>
            <w:r w:rsidRPr="00191EA1">
              <w:rPr>
                <w:rFonts w:ascii="Calibri" w:hAnsi="Calibri"/>
                <w:sz w:val="24"/>
                <w:szCs w:val="24"/>
              </w:rPr>
              <w:t xml:space="preserve">Γλωσσική εκπαίδευση και σχολικός λόγος στις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ομαδοσυνεργατικές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διδακτικές πρακτικές</w:t>
            </w:r>
          </w:p>
        </w:tc>
        <w:tc>
          <w:tcPr>
            <w:tcW w:w="1418" w:type="dxa"/>
            <w:vAlign w:val="center"/>
          </w:tcPr>
          <w:p w:rsidR="00191EA1" w:rsidRPr="003441E6" w:rsidRDefault="00191EA1" w:rsidP="00982D9D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  <w:vAlign w:val="center"/>
          </w:tcPr>
          <w:p w:rsidR="00191EA1" w:rsidRPr="003441E6" w:rsidRDefault="00191EA1" w:rsidP="00982D9D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 w:rsidRPr="003441E6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</w:tbl>
    <w:p w:rsidR="001F7B22" w:rsidRDefault="001F7B2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7B22" w:rsidRDefault="001F7B2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191EA1" w:rsidRDefault="00191EA1" w:rsidP="00191EA1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 w:rsidRPr="00191EA1">
        <w:rPr>
          <w:rFonts w:ascii="Calibri" w:hAnsi="Calibri" w:cs="Arial"/>
          <w:b/>
          <w:color w:val="4472C4" w:themeColor="accent1"/>
          <w:sz w:val="24"/>
          <w:szCs w:val="18"/>
        </w:rPr>
        <w:t>3) Γλωσσολογία (αλλοδαπής γλώσσας)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191EA1" w:rsidRPr="001E7CB0" w:rsidTr="00982D9D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191EA1" w:rsidRPr="001E7CB0" w:rsidRDefault="00191EA1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191EA1" w:rsidRPr="001E7CB0" w:rsidRDefault="00191EA1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91EA1" w:rsidRPr="001E7CB0" w:rsidRDefault="00191EA1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91EA1" w:rsidRPr="001E7CB0" w:rsidRDefault="00191EA1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191EA1" w:rsidRPr="00CF4E64" w:rsidTr="00982D9D">
        <w:trPr>
          <w:jc w:val="center"/>
        </w:trPr>
        <w:tc>
          <w:tcPr>
            <w:tcW w:w="704" w:type="dxa"/>
          </w:tcPr>
          <w:p w:rsidR="00191EA1" w:rsidRPr="001E7CB0" w:rsidRDefault="00191EA1" w:rsidP="00191EA1">
            <w:pPr>
              <w:pStyle w:val="a4"/>
              <w:numPr>
                <w:ilvl w:val="0"/>
                <w:numId w:val="7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1EA1" w:rsidRPr="00191EA1" w:rsidRDefault="00191EA1" w:rsidP="00191EA1">
            <w:pPr>
              <w:rPr>
                <w:rFonts w:ascii="Calibri" w:hAnsi="Calibri"/>
                <w:sz w:val="24"/>
                <w:szCs w:val="24"/>
              </w:rPr>
            </w:pPr>
            <w:r w:rsidRPr="00191EA1">
              <w:rPr>
                <w:rFonts w:ascii="Calibri" w:hAnsi="Calibri"/>
                <w:sz w:val="24"/>
                <w:szCs w:val="24"/>
              </w:rPr>
              <w:t>Ανάπτυξη στρατηγικών κατανόησης γραπτού λόγου στη διδασκαλία της αγγλικής γλώσσας στην πρωτοβάθμια εκπαίδευση</w:t>
            </w:r>
          </w:p>
        </w:tc>
        <w:tc>
          <w:tcPr>
            <w:tcW w:w="1418" w:type="dxa"/>
          </w:tcPr>
          <w:p w:rsidR="00191EA1" w:rsidRDefault="00191EA1" w:rsidP="00191EA1">
            <w:pPr>
              <w:jc w:val="center"/>
            </w:pPr>
            <w:r w:rsidRPr="000A34CA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191EA1" w:rsidRPr="00191EA1" w:rsidRDefault="00191EA1" w:rsidP="00191EA1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91EA1" w:rsidRPr="00CF4E64" w:rsidTr="00982D9D">
        <w:trPr>
          <w:jc w:val="center"/>
        </w:trPr>
        <w:tc>
          <w:tcPr>
            <w:tcW w:w="704" w:type="dxa"/>
          </w:tcPr>
          <w:p w:rsidR="00191EA1" w:rsidRPr="001E7CB0" w:rsidRDefault="00191EA1" w:rsidP="00191EA1">
            <w:pPr>
              <w:pStyle w:val="a4"/>
              <w:numPr>
                <w:ilvl w:val="0"/>
                <w:numId w:val="7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1EA1" w:rsidRPr="00191EA1" w:rsidRDefault="00191EA1" w:rsidP="00191EA1">
            <w:pPr>
              <w:rPr>
                <w:rFonts w:ascii="Calibri" w:hAnsi="Calibri"/>
                <w:sz w:val="24"/>
                <w:szCs w:val="24"/>
              </w:rPr>
            </w:pPr>
            <w:r w:rsidRPr="00191EA1">
              <w:rPr>
                <w:rFonts w:ascii="Calibri" w:hAnsi="Calibri"/>
                <w:sz w:val="24"/>
                <w:szCs w:val="24"/>
              </w:rPr>
              <w:t xml:space="preserve">Γλωσσικές παρατηρήσεις σε μεταφράσεις του έργου του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Pirandello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"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Sei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personaggi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in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cerca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d'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autore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" (ελληνική του Αλέξη Σολομού και αγγλικής της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Felicity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Firth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91EA1" w:rsidRDefault="00191EA1" w:rsidP="00191EA1">
            <w:pPr>
              <w:jc w:val="center"/>
            </w:pPr>
            <w:r w:rsidRPr="000A34CA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191EA1" w:rsidRPr="00191EA1" w:rsidRDefault="00191EA1" w:rsidP="00191EA1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91EA1" w:rsidRPr="00CF4E64" w:rsidTr="00982D9D">
        <w:trPr>
          <w:jc w:val="center"/>
        </w:trPr>
        <w:tc>
          <w:tcPr>
            <w:tcW w:w="704" w:type="dxa"/>
          </w:tcPr>
          <w:p w:rsidR="00191EA1" w:rsidRPr="001E7CB0" w:rsidRDefault="00191EA1" w:rsidP="00191EA1">
            <w:pPr>
              <w:pStyle w:val="a4"/>
              <w:numPr>
                <w:ilvl w:val="0"/>
                <w:numId w:val="7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1EA1" w:rsidRPr="00191EA1" w:rsidRDefault="00191EA1" w:rsidP="00191EA1">
            <w:pPr>
              <w:rPr>
                <w:rFonts w:ascii="Calibri" w:hAnsi="Calibri"/>
                <w:sz w:val="24"/>
                <w:szCs w:val="24"/>
              </w:rPr>
            </w:pPr>
            <w:r w:rsidRPr="00191EA1">
              <w:rPr>
                <w:rFonts w:ascii="Calibri" w:hAnsi="Calibri"/>
                <w:sz w:val="24"/>
                <w:szCs w:val="24"/>
              </w:rPr>
              <w:t>Η αυτοβιογραφία στην Ιταλία του 18ου αιώνα</w:t>
            </w:r>
          </w:p>
        </w:tc>
        <w:tc>
          <w:tcPr>
            <w:tcW w:w="1418" w:type="dxa"/>
          </w:tcPr>
          <w:p w:rsidR="00191EA1" w:rsidRDefault="00191EA1" w:rsidP="00191EA1">
            <w:pPr>
              <w:jc w:val="center"/>
            </w:pPr>
            <w:r w:rsidRPr="000A34CA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191EA1" w:rsidRPr="00191EA1" w:rsidRDefault="00191EA1" w:rsidP="00191EA1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191EA1" w:rsidRPr="00CF4E64" w:rsidTr="00982D9D">
        <w:trPr>
          <w:jc w:val="center"/>
        </w:trPr>
        <w:tc>
          <w:tcPr>
            <w:tcW w:w="704" w:type="dxa"/>
          </w:tcPr>
          <w:p w:rsidR="00191EA1" w:rsidRPr="001E7CB0" w:rsidRDefault="00191EA1" w:rsidP="00191EA1">
            <w:pPr>
              <w:pStyle w:val="a4"/>
              <w:numPr>
                <w:ilvl w:val="0"/>
                <w:numId w:val="7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91EA1" w:rsidRPr="00191EA1" w:rsidRDefault="00191EA1" w:rsidP="00191EA1">
            <w:pPr>
              <w:rPr>
                <w:rFonts w:ascii="Calibri" w:hAnsi="Calibri"/>
                <w:sz w:val="24"/>
                <w:szCs w:val="24"/>
              </w:rPr>
            </w:pPr>
            <w:r w:rsidRPr="00191EA1">
              <w:rPr>
                <w:rFonts w:ascii="Calibri" w:hAnsi="Calibri"/>
                <w:sz w:val="24"/>
                <w:szCs w:val="24"/>
              </w:rPr>
              <w:t xml:space="preserve">Συγκριτική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μεταφρασιολογική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προσέγγιση των ελληνικών μεταφρασμάτων του έργου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Eug?nie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Grandet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 του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Honor</w:t>
            </w:r>
            <w:proofErr w:type="spellEnd"/>
            <w:r w:rsidRPr="00191EA1">
              <w:rPr>
                <w:rFonts w:ascii="Calibri" w:hAnsi="Calibri"/>
                <w:sz w:val="24"/>
                <w:szCs w:val="24"/>
              </w:rPr>
              <w:t xml:space="preserve">? de </w:t>
            </w:r>
            <w:proofErr w:type="spellStart"/>
            <w:r w:rsidRPr="00191EA1">
              <w:rPr>
                <w:rFonts w:ascii="Calibri" w:hAnsi="Calibri"/>
                <w:sz w:val="24"/>
                <w:szCs w:val="24"/>
              </w:rPr>
              <w:t>Balzac</w:t>
            </w:r>
            <w:proofErr w:type="spellEnd"/>
          </w:p>
        </w:tc>
        <w:tc>
          <w:tcPr>
            <w:tcW w:w="1418" w:type="dxa"/>
          </w:tcPr>
          <w:p w:rsidR="00191EA1" w:rsidRDefault="00191EA1" w:rsidP="00191EA1">
            <w:pPr>
              <w:jc w:val="center"/>
            </w:pPr>
            <w:r w:rsidRPr="000A34CA"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191EA1" w:rsidRPr="00191EA1" w:rsidRDefault="00191EA1" w:rsidP="00191EA1">
            <w:pPr>
              <w:spacing w:line="320" w:lineRule="atLeast"/>
              <w:ind w:left="60" w:right="60"/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1F7B22" w:rsidRDefault="001F7B22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1F7B22" w:rsidRDefault="001F7B22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1F7B22" w:rsidRDefault="001F7B22" w:rsidP="001F7B22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 w:rsidR="00982D9D">
        <w:rPr>
          <w:rFonts w:ascii="Calibri" w:hAnsi="Calibri" w:cs="Arial"/>
          <w:b/>
          <w:color w:val="4472C4" w:themeColor="accent1"/>
          <w:sz w:val="24"/>
          <w:szCs w:val="18"/>
        </w:rPr>
        <w:t xml:space="preserve">4) </w:t>
      </w:r>
      <w:r w:rsidRPr="001F7B22">
        <w:rPr>
          <w:rFonts w:ascii="Calibri" w:hAnsi="Calibri" w:cs="Arial"/>
          <w:b/>
          <w:color w:val="4472C4" w:themeColor="accent1"/>
          <w:sz w:val="24"/>
          <w:szCs w:val="18"/>
        </w:rPr>
        <w:t xml:space="preserve">Πληροφορική, Μηχανική 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>υπολογιστών</w:t>
      </w:r>
      <w:r w:rsidRPr="001F7B22">
        <w:rPr>
          <w:rFonts w:ascii="Calibri" w:hAnsi="Calibri" w:cs="Arial"/>
          <w:b/>
          <w:color w:val="4472C4" w:themeColor="accent1"/>
          <w:sz w:val="24"/>
          <w:szCs w:val="18"/>
        </w:rPr>
        <w:t>, Ηλεκτρομηχανική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1F7B22" w:rsidRPr="001E7CB0" w:rsidTr="001F7B22">
        <w:trPr>
          <w:tblHeader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1F7B22" w:rsidRPr="001E7CB0" w:rsidRDefault="001F7B22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1F7B22" w:rsidRPr="001E7CB0" w:rsidRDefault="001F7B22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1F7B22" w:rsidRPr="001E7CB0" w:rsidRDefault="001F7B22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1F7B22" w:rsidRPr="001E7CB0" w:rsidRDefault="001F7B22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Machine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learning-based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recommendation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methods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for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multimedia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data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(Μέθοδοι Σύστασης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Πολυμεσικών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Δεδεομένων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βασισμένες σε Τεχνικές Μηχανικής Μάθησης)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Αλγόριθμοι διαχείρισης εύρους ζώνης σε δίκτυα επικοινωνιών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Ανάλυση δεδομένων γονιδιακής έκφρασης και πολύπλοκων βιολογικών δικτύων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Ανάλυση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πολυκαναλικών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εικόνων χρωμοσωμάτων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Ανάπτυξη ενός συστήματος ευφυών πρακτόρων για την αναζήτηση και ανάλυση πληροφοριών στο διαδίκτυο, την αυτοματοποιημένη ανάπτυξη ερωτηματολογίων και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δινέργειας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ερευνών αγοράς βασιζόμενου στην μοντελοποίηση των προτιμήσεων του χρήστη μέσω μεθόδων ανάλυσης δεδομένων και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πολυκριτήριας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ανάλυσης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Ανάπτυξη και αξιολόγηση πληροφοριακών συστημάτων στις σύγχρονες επιχειρήσεις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Ανάπτυξη και αξιολόγηση της επίδοσης ασύρματων συστημάτων επικοινωνίας υψηλής χωρητικότητας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Ανίχνευση κινήσεων και εφαρμογές τους στην επικοινωνία ανθρώπου-υπολογιστή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Αποδοτική ανάκτηση δεδομένων σε κατανεμημένα συστήματα ασύρματων δικτύων αισθητήρων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Βελτίωση ποιότητας συνθετικής ομιλίας μέσω προσωδιακών χαρακτηριστικών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Βελτίωση της ικανότητας αδιάλειπτης λειτουργίας Α/Γ με μετατροπείς ισχύος σε σφάλματα δικτύων διανομής μέσω της χρήσης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υπερπυκνωτών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Διαδικτυακές εφαρμογές των τεχνολογιών πληροφορίας και επικοινωνίας στην εκπαίδευση: η περίπτωση της λογοκλοπής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Διάδοση και χρήση πληροφορίας σε ανταγωνιστικά δικτυακά αστικά περιβάλλοντα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Εκτίμηση της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ανακλαστικότητας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χρώματος αντικειμένων και εφαρμογή στον ποιοτικό έλεγχο χρωματικών και σχεδιαστικών αποκλίσεων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Εκχώρηση και χρέωση τηλεπικοινωνιακών πόρων μέσω δημοπρασιών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Εξοικονόμηση ενέργειας στα ασύρματα δίκτυα αισθητήρων με ενεργειακά αποδοτική δρομολόγηση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Ευφυείς πράκτορες και άλλες εφαρμογές της τεχνητής νοημοσύνης στο διαδίκτυο: μια μελέτη αλγορίθμων συνεργατικής διήθησης για συστήματα συστάσεων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Ευφυείς τεχνικές επεξεργασίας σεισμογραφημάτων για ταξινόμηση βλαβών σε δομικές κατασκευές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Μανθάνοντα συστήματα ταξινομητών για εποπτευόμενα προβλήματα κατηγοριοποίησης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Μεθοδολογία παραμετροποίησης εφαρμογών βασισμένων σε ταυτόχρονες δομές δεδομένων για ενσωματωμένα συστήματα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Μελέτη επίδρασης σφαλμάτων κατά την εκτίμηση παραμέτρων του καναλιού στην απόδοση τηλεπικοινωνιακών συστημάτων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Μελέτη ουρών με χρήση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αντικειμενοστρεφών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τεχνικών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Μελέτη παραγόντων ολοκλήρωσης που επηρεάζουν τα τραπεζικά πληροφοριακά συστήματα και ιδιαίτερα την ηλεκτρονική τραπεζική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Μοντέλα και μεθοδολογίες για πρόβλεψη και εξέλιξη ζήτησης και ανταγωνισμού τηλεπικοινωνιακών αγορών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Μοντελοποίηση της ακουστικής αναπαράστασης της τυπογραφίας εγγράφων μέσω εκφραστικής συνθετικής ομιλίας για τυφλούς και βλέποντες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Νέα στατιστικά μοντέλα εικόνας για την ανίχνευση και σχεδίαση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υδατοσημάτων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Παράγοντες επιτυχίας προγραμμάτων εξ αποστάσεως εκπαίδευσης με νέες τεχνολογίες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Ποιότητα λογισμικού συστημάτων παγκοσμίου ιστού με έμφαση στο ηλεκτρονικό εμπόριο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Πολύπλοκα πρότυπα στο σχεδιασμό τηλεπικοινωνιακών δικτύων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Προς το Web 3.0: Διαδικασία Ανάπτυξης και Αρχιτεκτονική Υποστήριξης εφαρμογών Παγκόσμιου Ιστού που συνδυάζουν τεχνολογίες Web 2.0 και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Semantic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Web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Συμβολή στην ανάλυση και κωδικοποίηση συστοιχίας εικόνων τρισδιάστατης απεικόνισης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Τεχνικές ελέγχου πρόσβασης για κατανεμημένα συστήματα και το διαδίκτυο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Τεχνικές μηχανικής μάθησης για διαχείριση γνώσης σε συστήματα ανάκτησης εικόνων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Τεχνολογίες πληροφορικής και επικοινωνιών στη συνεργατική μάθηση μέσω κινητών συσκευών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8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Το δίκτυο των σχέσεων ανάμεσα σε πληροφοριακά συστήματα, καινοτομία και επιχειρησιακή απόδοση: μια εμπειρική μελέτη βασισμένη σε δεδομένα από ευρωπαϊκές επιχειρήσεις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</w:tbl>
    <w:p w:rsidR="00982D9D" w:rsidRDefault="00982D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2D9D" w:rsidRDefault="00982D9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82D9D" w:rsidRDefault="00982D9D" w:rsidP="00982D9D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 xml:space="preserve">5) </w:t>
      </w:r>
      <w:r w:rsidRPr="00982D9D">
        <w:rPr>
          <w:rFonts w:ascii="Calibri" w:hAnsi="Calibri" w:cs="Arial"/>
          <w:b/>
          <w:color w:val="4472C4" w:themeColor="accent1"/>
          <w:sz w:val="24"/>
          <w:szCs w:val="18"/>
        </w:rPr>
        <w:t>Φυσική, Χημεία, Μαθηματικά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982D9D" w:rsidRPr="001E7CB0" w:rsidTr="00982D9D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982D9D" w:rsidRPr="001E7CB0" w:rsidRDefault="00982D9D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82D9D">
              <w:rPr>
                <w:rFonts w:ascii="Calibri" w:hAnsi="Calibri"/>
                <w:sz w:val="24"/>
                <w:szCs w:val="24"/>
                <w:lang w:val="en-US"/>
              </w:rPr>
              <w:t>Molecular dynamics and phase transitions in protein-water systems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Ανάπτυξη και εφαρμογή πειραματικών μεθόδων προσδιορισμού των φυσικών ιδιοτήτων του ατμοσφαιρικού αερολύματος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Ανάπτυξη οργανολογίας και μεθόδων ανίχνευσης ατμοσφαιρικών καταιονισμών κοσμικών σωματίων και εφαρμογές στη βαθμονόμηση υποθαλάσσιου τηλεσκοπίου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νετρίνων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Διαδικασία αλληλοαναίρεσης δύο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νιουτραλίνο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με αντίστοιχη παραγωγή ενός φωτονίου και ενός σωματιδίου Ζ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Επαναληπτικές σχέσεις για τις ροπές των μεγεθών των καταστάσεων του ομογενούς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μαρκοβιανού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συστήματος με ή χωρίς χωρητικότητες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Ηλιακά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νετρίνα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>: επεξεργασία, ανάλυση και προσομοιώσεις διαστημικών και επίγειων παρατηρήσεων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Θεωρητική μελέτη ιδιοτήτων εξωτικών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πυρηνών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στα πλαίσια της σχετικιστικής θεωρίας μέσου πεδίου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Καθολικές σειρές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Taylor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σε διπλά συνεκτικούς τόπους, καθολικές συναρτήσεις και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υπερκυκλικότητα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Μέθοδοι δυναμικών συστημάτων σε σύγχρονα προβλήματα μαθηματικής κοσμολογίας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Μελέτη αστροφυσικών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νετρίνων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με τεχνικές προσομοίωσης και υπολογισμούς πυρηνικής δομής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Μελέτη της επίδρασης της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μικροδομής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στις ηλεκτρικές και μαγνητικές ιδιότητες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φερριτών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νικελίου-ψευδαργύρου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Μελέτη των μακροχρόνιων παρατηρούμενων μεταβολών της τροχιακής περιόδου στα διπλά εκλειπτικά αστρικά συστήματα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Μελέτη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χαμηλοδιάστατων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συστημάτων βασιζόμενων στο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SiC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Μελέτη χωρητικότητας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ραδιοδιαύλου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με συστήματα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στοιχειοκεραιών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πολλαπλών εισόδων - εξόδων (ΜΙΜΟ)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Πέρα από το καθιερωμένο κοσμολογικό πρότυπο: κοσμολογία μεμβράνης και δομές πεμπτουσίας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Πολυδραστικά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διϋδρόφιλα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ιονογενή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συμπολυμερή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τριών συστάδων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Συμβολή στη μελέτη των σχετικά καθετοποιημένων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ευθειογενών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επιφανειών του χώρου Ε3 και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υπερεπιφανειών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του χώρου Εn+1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9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Συμβολή στην έγκαιρη και έγκυρη πρόγνωση ακραίων καιρικών φαινομένων στον ελληνικό χώρο με τη χρήση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πολυμεταβλητών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στατιστικών μεθόδων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982D9D" w:rsidRDefault="00982D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2D9D" w:rsidRDefault="00982D9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82D9D" w:rsidRDefault="00982D9D" w:rsidP="00982D9D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 xml:space="preserve">6) </w:t>
      </w:r>
      <w:r w:rsidRPr="00982D9D">
        <w:rPr>
          <w:rFonts w:ascii="Calibri" w:hAnsi="Calibri" w:cs="Arial"/>
          <w:b/>
          <w:color w:val="4472C4" w:themeColor="accent1"/>
          <w:sz w:val="24"/>
          <w:szCs w:val="18"/>
        </w:rPr>
        <w:t>Κοινωνιολογία, Πολιτική Επιστήμ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>η</w:t>
      </w:r>
      <w:r w:rsidRPr="00982D9D">
        <w:rPr>
          <w:rFonts w:ascii="Calibri" w:hAnsi="Calibri" w:cs="Arial"/>
          <w:b/>
          <w:color w:val="4472C4" w:themeColor="accent1"/>
          <w:sz w:val="24"/>
          <w:szCs w:val="18"/>
        </w:rPr>
        <w:t>, Ψυχολογία, Δημ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>όσια</w:t>
      </w:r>
      <w:r w:rsidRPr="00982D9D">
        <w:rPr>
          <w:rFonts w:ascii="Calibri" w:hAnsi="Calibri" w:cs="Arial"/>
          <w:b/>
          <w:color w:val="4472C4" w:themeColor="accent1"/>
          <w:sz w:val="24"/>
          <w:szCs w:val="18"/>
        </w:rPr>
        <w:t xml:space="preserve"> Διοίκηση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982D9D" w:rsidRPr="001E7CB0" w:rsidTr="00982D9D">
        <w:trPr>
          <w:tblHeader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982D9D" w:rsidRPr="001E7CB0" w:rsidRDefault="00982D9D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 Οι εκλογές για το βασκικό κοινοβούλιο στη σύγχρονη Ισπανία 1977 ως σήμερα): Κύριες εκλογές δεύτερης τάξης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6B2FB0" w:rsidRDefault="00982D9D" w:rsidP="00982D9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>Arnavutk?y</w:t>
            </w:r>
            <w:proofErr w:type="spellEnd"/>
            <w:proofErr w:type="gramEnd"/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 xml:space="preserve"> District Initiative. From  Environmentalism to </w:t>
            </w:r>
            <w:proofErr w:type="spellStart"/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>Transenvironmentalism</w:t>
            </w:r>
            <w:proofErr w:type="spellEnd"/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 xml:space="preserve">: Practicing Democracy in a </w:t>
            </w:r>
            <w:proofErr w:type="spellStart"/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>Neighbourhood</w:t>
            </w:r>
            <w:proofErr w:type="spellEnd"/>
            <w:r w:rsidRPr="006B2FB0">
              <w:rPr>
                <w:rFonts w:ascii="Calibri" w:hAnsi="Calibri"/>
                <w:sz w:val="24"/>
                <w:szCs w:val="24"/>
                <w:lang w:val="en-US"/>
              </w:rPr>
              <w:t xml:space="preserve"> of Istanbul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Αναπαράσταση γνώσης: επεκτάσεις στην αλλαγή πεποιθήσεων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Από τον στόχο της συμφιλίωσης στην ένοπλη αναμέτρηση: το ΕΑΜ Χίου (1943-1948): οργανώσεις, έντυπα και δικαστικές υποθέσεις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Διαδικτυακή εξάρτηση και ηλεκτρονική παραβατικότητα εφήβων που διαμένουν σε δημόσιες δομές παιδικής προστασίας στην Ελλάδα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Διαφθορά, διακυβέρνηση και ανταγωνιστικότητα: διερεύνηση των μεταξύ τους σχέσεων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Διαχείριση διασυνοριακών υδατικών πηγών: η Ελλάδα και οι γείτονές της στο δρόμο της συνεργασίας ή της σύγκρουσης; Πανεπιστήμιο Πελοποννήσου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Διερεύνηση της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πολυδραστηριότητας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στον αγροτικό τομέα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Ελληνογαλλικές διπλωματικές και οικονομικές σχέσεις κατά την περίοδο 1949-58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Ενέργεια και πράσινη ανάπτυξη: το ενεργειακό πρόβλημα στην Ελλάδα και οι πολιτικές για τη μετάβαση στην πράσινη οικονομία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Επτανησιακός ριζοσπαστισμός: 1848 – 1865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Η βιομηχανία και το εργατικό κίνημα στον Πειραιά του μεσοπολέμου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Η έννοια της ανθρώπινης φύσης: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βιοπολιτική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, φύλο και επιστήμη στη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Νεωτερικότητα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Η έννοια του εαυτού σε τυπικούς και άτυπους πληθυσμούς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Η επαγγελματική αυτονομία στο χώρο εργασίας: η διαδικασία αλλαγής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Η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νοηματοδότηση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της εμπειρίας του καρκίνου του μαστού: μια αφηγηματική μελέτη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Η πολιτική θεματολογία των εκλογικών αναμετρήσεων 1923-1936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Η στάση ατόμων ηλικίας 20-26 ετών απέναντι σε αποφυλακισμένα άτομα: μια εμπειρική μελέτη της Προκατάληψης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Η σχέση ηθικής και θετικού δικαίου στην καντιανή και νιτσεϊκή φιλοσοφία: μια συγκριτική προσέγγιση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Ικανοποίηση από την εργασία: ιστορική, αναλυτική και εμπειρική προσέγγιση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Καπνοβιομηχανία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Ματσάγγος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εν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Βόλω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>, 1918-1972: εργασία και επιβίωση στον Βόλο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Κατασκευάζοντας κοινωνικά το έγκλημα: παραδείγματα συλλογικών δράσεων: το κίνημα του ελεύθερου λογισμικού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Κατασκευή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μιάς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πρωτότυπης κλίμακας αξιολόγησης ηγετικών συμπεριφορών σε εργασιακά πλαίσια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Κοινωνική αναπαράσταση της παγκοσμιοποίησης, ταυτότητες και </w:t>
            </w:r>
            <w:r w:rsidRPr="00982D9D">
              <w:rPr>
                <w:rFonts w:ascii="Calibri" w:hAnsi="Calibri"/>
                <w:sz w:val="24"/>
                <w:szCs w:val="24"/>
              </w:rPr>
              <w:lastRenderedPageBreak/>
              <w:t>διαμόρφωση πεποιθήσεων για τις κοινωνικές διεκδικήσεις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lastRenderedPageBreak/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Κοινωνική οικονομία και κοινωνική Επιχειρηματικότητα στην Ελλάδα : η συμβολή τους στην Ενίσχυση της Απασχόλησης, την Τοπική Ανάπτυξη και ο ρόλος των Ευρωπαϊκών Θεσμών: Η περίπτωση του Δήμου Καβάλας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Ο Θεσμός της υιοθεσίας ως δικαίωμα στην ανατροφή τέκνου: καταστρατηγήσεις, αναχρονιστικοί περιορισμοί και νέες αντιλήψεις στις απαρχές του 21ου αιώνα: το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διακύβευμα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της ετερότητας των ενδιαφερομένων και το συμφέρον του θετού τέκνου στην Ελλάδα, στην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Αγγλί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 καπνός στην περιοχή της Ξάνθης (1950-1974): σύγχρονη λαογραφική θεώρηση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 ΠΡΟΣΑΝΑΤΟΛΙΣΜΟΣ ΤΗΣ ΕΛΛΗΝΙΔΑΣ ΣΤΗ ΜΕΣΗ ΤΕΧΝΙΚΗ ΕΚΠΑΙΔΕΥΣΗ, ΟΠΩΣ ΔΙΑΜΟΡΦΩΝΕΤΑΙ ΑΠΟ ΤΟΝ ΚΟΙΝΩΝΙΚΟ ΚΑΙ ΕΠΑΓΓΕΛΜΑΤΙΚΟ ΡΟΛΟ ΤΗΣ ΓΥΝΑΙΚΑΣ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 ρόλος του πλαισίου στην αναγνώριση των συγκινήσεων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Οι βλάχοι και οι τόποι τους: κοινωνικός μετασχηματισμός και μεταμορφώσεις της ταυτότητας σε μια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βλαχόφωνη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κοινότητα της Πίνδου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Οι δημογραφικές εξελίξεις σ' ένα βιομηχανικό κέντρο: Βόλος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Οι διαπροσωπικές σχέσεις των ατόμων με νοητική αναπηρία ως διάσταση της ποιότητας ζωής: μελέτη των απόψεων των γονέων και των ατόμων με νοητική αναπηρία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Οι ευρωπαϊκές πολιτικές κατά του ρατσισμού και των διακρίσεων και η ελληνική περίπτωση: αναζητώντας την ουτοπία (;) της ανοχής της ετερότητας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Οι συνέπειες των ποινών κατά της ελευθερίας στην κοινωνική ταυτότητα κρατουμένων μεσοαστικής προέλευσης που έχουν διαπράξει βαριά οικονομικά εγκλήματα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Παράγοντες που επηρεάζουν τις επαγγελματικές επιλογές μαθητών λυκείου με μαθησιακές δυσκολίες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Πληροφορική και παρέκκλιση: ένα νέο ιστορικό φαινόμενο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Πολιτικές και πολιτισμικές διαστάσεις των κοινωνικών κινημάτων: η περίπτωση του ανταγωνιστικού κινήματος στην Ελλάδα (1974-1998)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Σεξουαλική βία μεταξύ κρατουμένων: Ο κοινωνικός έλεγχος του φαινομένου σε τυπικό και άτυπο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επίπεδo</w:t>
            </w:r>
            <w:proofErr w:type="spellEnd"/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Στατιστικά μοντέλα προσέγγισης παραγόντων συνδεδεμένων με τη διάρκεια πανεπιστημιακών σπουδών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Σύγχρονες όψεις του κυβερνοχώρου: μια κοινωνική ανάλυση των επικοινωνιακών διαστάσεων και προοπτικών των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ιστολογίων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Weblogs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Το δίλημμα ελευθερία ή ασφάλεια στην ανάπτυξη της κοινωνικής ζωής και η περιστολή δικαιωμάτων και ελευθεριών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Το κοινωνικό ζήτημα της φυματίωσης και τα σανατόρια της Αθήνας, 1890-1940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Το πλαίσιο κρατικών πολιτικών στην Ελλάδα : το παράδειγμα της πολιτικής προσλήψεων στον δημόσιο τομέα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 xml:space="preserve">Το πολιτικό στοιχείο στην οικονομική θεωρία και πράξη του Ξενοφώντα </w:t>
            </w:r>
            <w:r w:rsidRPr="00982D9D">
              <w:rPr>
                <w:rFonts w:ascii="Calibri" w:hAnsi="Calibri"/>
                <w:sz w:val="24"/>
                <w:szCs w:val="24"/>
              </w:rPr>
              <w:lastRenderedPageBreak/>
              <w:t>Ζολώτα στο πλαίσιο της μεταπολεμικής δημοσιονομικής και νομισματικής πολιτικής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Υποδειγματοποίηση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και Πρόβλεψη της Μεταβλητότητας των Χρηματοοικονομικών </w:t>
            </w:r>
            <w:proofErr w:type="spellStart"/>
            <w:r w:rsidRPr="00982D9D">
              <w:rPr>
                <w:rFonts w:ascii="Calibri" w:hAnsi="Calibri"/>
                <w:sz w:val="24"/>
                <w:szCs w:val="24"/>
              </w:rPr>
              <w:t>αποδόσεων:Μια</w:t>
            </w:r>
            <w:proofErr w:type="spellEnd"/>
            <w:r w:rsidRPr="00982D9D">
              <w:rPr>
                <w:rFonts w:ascii="Calibri" w:hAnsi="Calibri"/>
                <w:sz w:val="24"/>
                <w:szCs w:val="24"/>
              </w:rPr>
              <w:t xml:space="preserve"> συστηματική σύγκριση εκτιμητών και της Προβλεπτικής τους και Χρηματοοικονομικής τους Απόδοσης σε διαφορετικές αγορές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982D9D" w:rsidRPr="00CF4E64" w:rsidTr="00982D9D">
        <w:trPr>
          <w:jc w:val="center"/>
        </w:trPr>
        <w:tc>
          <w:tcPr>
            <w:tcW w:w="704" w:type="dxa"/>
          </w:tcPr>
          <w:p w:rsidR="00982D9D" w:rsidRPr="001E7CB0" w:rsidRDefault="00982D9D" w:rsidP="00982D9D">
            <w:pPr>
              <w:pStyle w:val="a4"/>
              <w:numPr>
                <w:ilvl w:val="0"/>
                <w:numId w:val="10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982D9D" w:rsidRPr="00982D9D" w:rsidRDefault="00982D9D" w:rsidP="00982D9D">
            <w:pPr>
              <w:rPr>
                <w:rFonts w:ascii="Calibri" w:hAnsi="Calibri"/>
                <w:sz w:val="24"/>
                <w:szCs w:val="24"/>
              </w:rPr>
            </w:pPr>
            <w:r w:rsidRPr="00982D9D">
              <w:rPr>
                <w:rFonts w:ascii="Calibri" w:hAnsi="Calibri"/>
                <w:sz w:val="24"/>
                <w:szCs w:val="24"/>
              </w:rPr>
              <w:t>Φτώχεια και κοινωνικός αποκλεισμός στην τοπική αυτοδιοίκηση</w:t>
            </w:r>
          </w:p>
        </w:tc>
        <w:tc>
          <w:tcPr>
            <w:tcW w:w="1418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982D9D" w:rsidRPr="00982D9D" w:rsidRDefault="00982D9D" w:rsidP="00982D9D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</w:tbl>
    <w:p w:rsidR="00982D9D" w:rsidRDefault="00982D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982D9D" w:rsidRDefault="00982D9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82D9D" w:rsidRDefault="00982D9D" w:rsidP="00982D9D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 xml:space="preserve">7) </w:t>
      </w:r>
      <w:r w:rsidRPr="00982D9D">
        <w:rPr>
          <w:rFonts w:ascii="Calibri" w:hAnsi="Calibri" w:cs="Arial"/>
          <w:b/>
          <w:color w:val="4472C4" w:themeColor="accent1"/>
          <w:sz w:val="24"/>
          <w:szCs w:val="18"/>
        </w:rPr>
        <w:t>Οικονομικά - Management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982D9D" w:rsidRPr="001E7CB0" w:rsidTr="00982D9D">
        <w:trPr>
          <w:tblHeader/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982D9D" w:rsidRPr="001E7CB0" w:rsidRDefault="00982D9D" w:rsidP="00082DD6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082DD6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982D9D" w:rsidRPr="001E7CB0" w:rsidRDefault="00982D9D" w:rsidP="00982D9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Αμυντικές δαπάνες και οικονομική ανάπτυξη: μια εμπειρική έρευνα για την Ελλάδα, την Τουρκία και την Κύπρο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Ανάπτυξη συστημάτων υποστήριξης αποφάσεων στη διαχείριση εφοδιαστικών δικτύων με στοχαστικές ροές (μεταβλητή ζήτηση και τυχαίοι χρόνοι αναπληρώσεων αποθεμάτων)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Αξιολόγηση του βαθμού αξιοποίησης των παραγωγικών συντελεστών των πανεπιστημιακών νοσοκομειακών μονάδων και σύγκριση με αντίστοιχα δημόσια γενικά νοσοκομεία αλλά και με ιδιωτικά νοσοκομειακά ιδρύματα εισηγμένα στο Χρηματιστήριο Αθηνών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Αριθμητική προσομοίωση ροής περιβαλλοντικά φιλικών κατεργασιών με εκτόξευση υγρού υψηλής πίεσης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Δημιουργία μοντέλου εκτίμησης και διαχείρισης της δυνατότητας ενός οργανισμού για καινοτομία αξιοποιώντας τις δραστηριότητες διαχείρισης καινοτομίας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Διακριτή l1 προσέγγιση υπό αύξουσες αποδόσεις και εφαρμογές σε οικονομικά δεδομένα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Διακυβέρνηση, διοίκηση οργανισμών και επιχειρήσεων και δημόσιες πολιτικές εταιρικής κοινωνικής ευθύνης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Διαπεριφερειακό εμπόριο και περιφερειακή οικονομική ανάπτυξη: θεωρητική ανάλυση και εμπειρική έρευνα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Εργασιακές αξίες, εμπορευματικές αξίες, τιμές και κατανομή του εισοδήματος : διερεύνηση βάσει εμπειρικών πινάκων εισροών-εκροών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Η ακτοπλοΐα του Αιγαίου και οι επιπτώσεις από την άρση του προνομίου (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cabotage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>) με τη χρήση εργαλείων της μικροοικονομίας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Η ανάπτυξη ενός μοντέλου QFD για τη βελτίωση της αποτελεσματικότητας στον τραπεζικό τομέα με τη χρήση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πολυκριτηριακών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μεθόδων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Η δυνατότητα πρόβλεψης της πτώχευσης των εταιριών: με τη χρήση λογιστικών και μακροοικονομικών μεταβλητών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Η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θεσμοποίηση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της λειτουργίας της παραγωγής στην πρακτική της εταιρικής στρατηγικής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Η πρόσβαση σε χρηματοδότηση των μικρών και μεσαίων επιχειρήσεων στη ζώνη του ευρώ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Μοντελοποίηση και Αξιολόγηση Πολιτικών Διαχείρισης Αποθεμάτων σε Εφοδιαστικά Δίκτυα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Ο ρόλος της οργανωτικής κουλτούρας στη λήψη στρατηγικών αποφάσεων από τις δημόσιες επιχειρήσεις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Οικονομία της γνώσης και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knowledge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management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>: έρευνα και ανάπτυξη, ανταγωνιστικότητα και καινοτομία στις επιχειρήσεις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Οικονομικός κύκλος και δυναμική οικονομική πολιτική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Ποιότητα εταιρικών αποτελεσμάτων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Ποιότητα κερδών σε συνθήκες χρηματοπιστωτικής κρίσης του 2008: μία συνολική εμπειρική έρευνα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Προσδιορισμός των πηγών αναποτελεσματικότητας στο οικονομικό τμήμα των επιχειρήσεων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Στελέχωση ομάδων εργασίας με ανθρώπινο δυναμικό: ο ρόλος των ατομικών διαφορών και των διαδικασιών της ομάδας στη μελέτη της καινοτομίας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72509B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1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Στοχαστική μοντελοποίηση επενδυτικών αποφάσεων ηλεκτροπαραγωγής και προσομοίωση ανάπτυξης συστήματος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B81C84" w:rsidRDefault="00B81C8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81C84" w:rsidRDefault="00B81C84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B81C84" w:rsidRDefault="00B81C84" w:rsidP="00B81C84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 w:rsidRPr="002A500A">
        <w:rPr>
          <w:rFonts w:ascii="Calibri" w:hAnsi="Calibri" w:cs="Arial"/>
          <w:b/>
          <w:color w:val="4472C4" w:themeColor="accent1"/>
          <w:sz w:val="24"/>
          <w:szCs w:val="18"/>
        </w:rPr>
        <w:lastRenderedPageBreak/>
        <w:t xml:space="preserve">Γνωστικό Αντικείμενο </w:t>
      </w:r>
      <w:r>
        <w:rPr>
          <w:rFonts w:ascii="Calibri" w:hAnsi="Calibri" w:cs="Arial"/>
          <w:b/>
          <w:color w:val="4472C4" w:themeColor="accent1"/>
          <w:sz w:val="24"/>
          <w:szCs w:val="18"/>
        </w:rPr>
        <w:t xml:space="preserve">8) </w:t>
      </w:r>
      <w:r w:rsidRPr="00B81C84">
        <w:rPr>
          <w:rFonts w:ascii="Calibri" w:hAnsi="Calibri" w:cs="Arial"/>
          <w:b/>
          <w:color w:val="4472C4" w:themeColor="accent1"/>
          <w:sz w:val="24"/>
          <w:szCs w:val="18"/>
        </w:rPr>
        <w:t>Διάφορα Γνωστικά Πεδία (Μουσικολογία, Ιατρική, Θεολογία, Δημοσιογραφία κ.α.)</w:t>
      </w:r>
    </w:p>
    <w:tbl>
      <w:tblPr>
        <w:tblStyle w:val="a3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1417"/>
      </w:tblGrid>
      <w:tr w:rsidR="00B81C84" w:rsidRPr="001E7CB0" w:rsidTr="00F3157D">
        <w:trPr>
          <w:jc w:val="center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B81C84" w:rsidRPr="001E7CB0" w:rsidRDefault="00B81C84" w:rsidP="00F3157D">
            <w:pPr>
              <w:spacing w:line="320" w:lineRule="atLeas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Α/Α</w:t>
            </w:r>
          </w:p>
        </w:tc>
        <w:tc>
          <w:tcPr>
            <w:tcW w:w="7796" w:type="dxa"/>
            <w:shd w:val="clear" w:color="auto" w:fill="D9E2F3" w:themeFill="accent1" w:themeFillTint="33"/>
            <w:vAlign w:val="center"/>
          </w:tcPr>
          <w:p w:rsidR="00B81C84" w:rsidRPr="001E7CB0" w:rsidRDefault="00B81C84" w:rsidP="003403C4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Τίτλος </w:t>
            </w:r>
            <w:r w:rsidR="003403C4">
              <w:rPr>
                <w:rFonts w:ascii="Calibri" w:hAnsi="Calibri" w:cs="Arial"/>
                <w:b/>
                <w:sz w:val="24"/>
                <w:szCs w:val="24"/>
              </w:rPr>
              <w:t>της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Διδακτορικής Διατριβής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:rsidR="00B81C84" w:rsidRPr="001E7CB0" w:rsidRDefault="00B81C84" w:rsidP="00F3157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Μη Συναφής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:rsidR="00B81C84" w:rsidRPr="001E7CB0" w:rsidRDefault="00B81C84" w:rsidP="00F3157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E7CB0">
              <w:rPr>
                <w:rFonts w:ascii="Calibri" w:hAnsi="Calibri" w:cs="Arial"/>
                <w:b/>
                <w:sz w:val="24"/>
                <w:szCs w:val="24"/>
              </w:rPr>
              <w:t>Κρίθηκε Συναφής</w:t>
            </w: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Αλήθεια της νόησης ή αλήθεια των πραγμάτων: η ερμηνεία του περί ψυχής στην αρχαία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υπομνηματιστική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παράδοση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Ανάλυση ακραίων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υδρο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- μετεωρολογικών φαινομένων στην ανατολική Μεσόγειο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Ανάπτυξη ευφυών μεθόδων για την ανάλυση και διαχείριση γενετικής πληροφορίας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Δημοσιογραφία και λογοτεχνία: η κληρονομιά της νέας δημοσιογραφίας και το ελληνικό παράδειγμα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Δοσιμετρία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διεπιφανειών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στην ακτινοθεραπεία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Επιδράσεις του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υπαιθρισμού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στην ελληνική τοπιογραφία 1850-1950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Η ανάπτυξη αναγνωστικών, γλωσσικών και γνωστικών δεξιοτήτων στους μαθητές του δημοτικού σχολείου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 xml:space="preserve">Η δημόσια εικόνα των επιστημών και της τεχνολογίας: η περίπτωση της βιοτεχνολογίας και των </w:t>
            </w: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βιοεπιστημών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στην Ελλάδα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81C84">
              <w:rPr>
                <w:rFonts w:ascii="Calibri" w:hAnsi="Calibri"/>
                <w:sz w:val="24"/>
                <w:szCs w:val="24"/>
              </w:rPr>
              <w:t>Νευροφυσιολογική</w:t>
            </w:r>
            <w:proofErr w:type="spellEnd"/>
            <w:r w:rsidRPr="00B81C84">
              <w:rPr>
                <w:rFonts w:ascii="Calibri" w:hAnsi="Calibri"/>
                <w:sz w:val="24"/>
                <w:szCs w:val="24"/>
              </w:rPr>
              <w:t xml:space="preserve"> μελέτη της αντίληψης βιολογικής κίνησης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Οι «σκοποί» στην ελληνική παραδοσιακή μουσική (σημασιολογική και μουσικολογική προσέγγιση).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Το Εθνικό Οδικό Δίκτυο κατά την Περίοδο 1930-1980.Η Κουλτούρα του Αυτοκίνητου στην Ελλάδα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  <w:tr w:rsidR="00B81C84" w:rsidRPr="00CF4E64" w:rsidTr="00C4587F">
        <w:trPr>
          <w:jc w:val="center"/>
        </w:trPr>
        <w:tc>
          <w:tcPr>
            <w:tcW w:w="704" w:type="dxa"/>
          </w:tcPr>
          <w:p w:rsidR="00B81C84" w:rsidRPr="001E7CB0" w:rsidRDefault="00B81C84" w:rsidP="00B81C84">
            <w:pPr>
              <w:pStyle w:val="a4"/>
              <w:numPr>
                <w:ilvl w:val="0"/>
                <w:numId w:val="12"/>
              </w:num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B81C84" w:rsidRPr="00B81C84" w:rsidRDefault="00B81C84" w:rsidP="00B81C84">
            <w:pPr>
              <w:rPr>
                <w:rFonts w:ascii="Calibri" w:hAnsi="Calibri"/>
                <w:sz w:val="24"/>
                <w:szCs w:val="24"/>
              </w:rPr>
            </w:pPr>
            <w:r w:rsidRPr="00B81C84">
              <w:rPr>
                <w:rFonts w:ascii="Calibri" w:hAnsi="Calibri"/>
                <w:sz w:val="24"/>
                <w:szCs w:val="24"/>
              </w:rPr>
              <w:t>Ψυχολογίας Τέχνης</w:t>
            </w:r>
          </w:p>
        </w:tc>
        <w:tc>
          <w:tcPr>
            <w:tcW w:w="1418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  <w:r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  <w:t>•</w:t>
            </w:r>
          </w:p>
        </w:tc>
        <w:tc>
          <w:tcPr>
            <w:tcW w:w="1417" w:type="dxa"/>
          </w:tcPr>
          <w:p w:rsidR="00B81C84" w:rsidRPr="00B81C84" w:rsidRDefault="00B81C84" w:rsidP="00B81C84">
            <w:pPr>
              <w:jc w:val="center"/>
              <w:rPr>
                <w:rFonts w:ascii="Calibri" w:hAnsi="Calibri" w:cs="Times New Roman"/>
                <w:b/>
                <w:color w:val="4472C4" w:themeColor="accent1"/>
                <w:sz w:val="36"/>
                <w:szCs w:val="48"/>
              </w:rPr>
            </w:pPr>
          </w:p>
        </w:tc>
      </w:tr>
    </w:tbl>
    <w:p w:rsidR="00D248CC" w:rsidRDefault="00D248C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248CC" w:rsidRDefault="00D248C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82D9D" w:rsidRDefault="00982D9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248CC" w:rsidRPr="006755F8" w:rsidRDefault="006755F8" w:rsidP="006755F8">
      <w:pPr>
        <w:rPr>
          <w:rFonts w:ascii="Calibri" w:hAnsi="Calibri" w:cs="Arial"/>
          <w:b/>
          <w:color w:val="4472C4" w:themeColor="accent1"/>
          <w:sz w:val="24"/>
          <w:szCs w:val="18"/>
        </w:rPr>
      </w:pPr>
      <w:r>
        <w:rPr>
          <w:rFonts w:ascii="Calibri" w:hAnsi="Calibri" w:cs="Arial"/>
          <w:b/>
          <w:color w:val="4472C4" w:themeColor="accent1"/>
          <w:sz w:val="24"/>
          <w:szCs w:val="18"/>
        </w:rPr>
        <w:t>Συνόψιση</w:t>
      </w:r>
      <w:r w:rsidR="00D248CC" w:rsidRPr="006755F8">
        <w:rPr>
          <w:rFonts w:ascii="Calibri" w:hAnsi="Calibri" w:cs="Arial"/>
          <w:b/>
          <w:color w:val="4472C4" w:themeColor="accent1"/>
          <w:sz w:val="24"/>
          <w:szCs w:val="18"/>
        </w:rPr>
        <w:t xml:space="preserve"> των γνωστικών αντικειμένων ανάλογα με το πλήθος των διδακτορικών που κρίθηκαν ως συναφή ή όχι </w:t>
      </w:r>
    </w:p>
    <w:tbl>
      <w:tblPr>
        <w:tblStyle w:val="a3"/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1985"/>
        <w:gridCol w:w="2697"/>
      </w:tblGrid>
      <w:tr w:rsidR="00D248CC" w:rsidRPr="001E7CB0" w:rsidTr="006755F8">
        <w:trPr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:rsidR="00D248CC" w:rsidRPr="001E7CB0" w:rsidRDefault="00D248CC" w:rsidP="00F3157D">
            <w:pPr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248CC" w:rsidRPr="001E7CB0" w:rsidRDefault="00D248CC" w:rsidP="00F3157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sz w:val="24"/>
                <w:szCs w:val="24"/>
              </w:rPr>
              <w:t>Διδακτορικά που κρίθηκαν ως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μη συναφή</w:t>
            </w:r>
            <w:r w:rsidRPr="001E7CB0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248CC" w:rsidRPr="001E7CB0" w:rsidRDefault="00D248CC" w:rsidP="00F3157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sz w:val="24"/>
                <w:szCs w:val="24"/>
              </w:rPr>
              <w:t>Διδακτορικά που κρίθηκαν ως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συναφή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D248CC" w:rsidRPr="00980050" w:rsidRDefault="00D248CC" w:rsidP="00F3157D">
            <w:pPr>
              <w:spacing w:line="320" w:lineRule="atLeast"/>
              <w:ind w:left="60" w:right="60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80050">
              <w:rPr>
                <w:rFonts w:ascii="Calibri" w:hAnsi="Calibri" w:cs="Arial"/>
                <w:sz w:val="24"/>
                <w:szCs w:val="24"/>
              </w:rPr>
              <w:t>Σύνολο Διδακτορικών του γνωστικού αντικειμένου</w:t>
            </w:r>
          </w:p>
        </w:tc>
      </w:tr>
      <w:tr w:rsidR="00D248CC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D248CC" w:rsidRPr="00980050" w:rsidRDefault="00D248CC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691281">
              <w:rPr>
                <w:rFonts w:ascii="Calibri" w:hAnsi="Calibri" w:cs="Arial"/>
                <w:b/>
                <w:sz w:val="24"/>
                <w:szCs w:val="24"/>
              </w:rPr>
              <w:t>1) Νομική Εγκληματολογία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D248CC" w:rsidRPr="00980050" w:rsidRDefault="00D248CC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0050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D248CC" w:rsidRPr="00980050" w:rsidRDefault="00D248CC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0050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D248CC" w:rsidRPr="00980050" w:rsidRDefault="00D248CC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980050">
              <w:rPr>
                <w:rFonts w:ascii="Calibri" w:hAnsi="Calibri"/>
                <w:sz w:val="24"/>
                <w:szCs w:val="24"/>
              </w:rPr>
              <w:t>16</w:t>
            </w:r>
          </w:p>
        </w:tc>
      </w:tr>
      <w:tr w:rsidR="00D248CC" w:rsidRPr="00CF4E64" w:rsidTr="006755F8">
        <w:trPr>
          <w:jc w:val="center"/>
        </w:trPr>
        <w:tc>
          <w:tcPr>
            <w:tcW w:w="4106" w:type="dxa"/>
            <w:vMerge/>
            <w:vAlign w:val="center"/>
          </w:tcPr>
          <w:p w:rsidR="00D248CC" w:rsidRPr="00B81C84" w:rsidRDefault="00D248CC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48CC" w:rsidRPr="00D248CC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D248CC" w:rsidRPr="00D248CC">
              <w:rPr>
                <w:rFonts w:ascii="Calibri" w:hAnsi="Calibri"/>
                <w:sz w:val="24"/>
                <w:szCs w:val="24"/>
              </w:rPr>
              <w:t>,0%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48CC" w:rsidRPr="006755F8" w:rsidRDefault="00D248CC" w:rsidP="006755F8">
            <w:pPr>
              <w:jc w:val="center"/>
              <w:rPr>
                <w:rFonts w:ascii="Calibri" w:hAnsi="Calibri"/>
                <w:b/>
                <w:color w:val="4472C4" w:themeColor="accent1"/>
                <w:sz w:val="24"/>
                <w:szCs w:val="24"/>
              </w:rPr>
            </w:pPr>
            <w:r w:rsidRPr="006755F8">
              <w:rPr>
                <w:rFonts w:ascii="Calibri" w:hAnsi="Calibri"/>
                <w:b/>
                <w:color w:val="4472C4" w:themeColor="accent1"/>
                <w:sz w:val="24"/>
                <w:szCs w:val="24"/>
              </w:rPr>
              <w:t>100,0%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48CC" w:rsidRPr="00D248CC" w:rsidRDefault="00D248CC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D248CC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2α) Αρχαιολογία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1281">
              <w:rPr>
                <w:rFonts w:ascii="Calibri" w:hAnsi="Calibri"/>
                <w:b/>
                <w:color w:val="C00000"/>
                <w:sz w:val="24"/>
                <w:szCs w:val="24"/>
              </w:rPr>
              <w:t>100,0%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6755F8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980050" w:rsidRPr="00691281">
              <w:rPr>
                <w:rFonts w:ascii="Calibri" w:hAnsi="Calibri"/>
                <w:sz w:val="24"/>
                <w:szCs w:val="24"/>
              </w:rPr>
              <w:t>,0%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2β) Φιλολογία-Φιλοσοφία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b/>
                <w:color w:val="4472C4" w:themeColor="accent1"/>
                <w:sz w:val="24"/>
                <w:szCs w:val="24"/>
              </w:rPr>
            </w:pPr>
            <w:r w:rsidRPr="00691281">
              <w:rPr>
                <w:rFonts w:ascii="Calibri" w:hAnsi="Calibri"/>
                <w:b/>
                <w:color w:val="C00000"/>
                <w:sz w:val="24"/>
                <w:szCs w:val="24"/>
              </w:rPr>
              <w:t>95,0%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5,0%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2γ) Ιστορία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17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b/>
                <w:color w:val="C00000"/>
                <w:sz w:val="24"/>
                <w:szCs w:val="24"/>
              </w:rPr>
              <w:t>94,1</w:t>
            </w:r>
            <w:r w:rsidRPr="00691281">
              <w:rPr>
                <w:rFonts w:ascii="Calibri" w:hAnsi="Calibri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5,9%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2.δ) Γλωσσολογία (ελληνικής γλώσσας)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  <w:vAlign w:val="center"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6755F8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980050" w:rsidRPr="00691281">
              <w:rPr>
                <w:rFonts w:ascii="Calibri" w:hAnsi="Calibri"/>
                <w:sz w:val="24"/>
                <w:szCs w:val="24"/>
              </w:rPr>
              <w:t>,0%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3) Γλωσσολογία (αλλοδαπής γλώσσας)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4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6755F8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  <w:r w:rsidR="00980050" w:rsidRPr="00691281">
              <w:rPr>
                <w:rFonts w:ascii="Calibri" w:hAnsi="Calibri"/>
                <w:sz w:val="24"/>
                <w:szCs w:val="24"/>
              </w:rPr>
              <w:t>,0%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4) Πληροφορική,  Μηχανική Η/Υ, Ηλεκτρομηχανική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32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35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8,6%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b/>
                <w:color w:val="4472C4" w:themeColor="accent1"/>
                <w:sz w:val="24"/>
                <w:szCs w:val="24"/>
              </w:rPr>
            </w:pPr>
            <w:r w:rsidRPr="00691281">
              <w:rPr>
                <w:rFonts w:ascii="Calibri" w:hAnsi="Calibri"/>
                <w:b/>
                <w:color w:val="4472C4" w:themeColor="accent1"/>
                <w:sz w:val="24"/>
                <w:szCs w:val="24"/>
              </w:rPr>
              <w:t>91,4%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5) Φυσική, Χημεία, Μαθηματικά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18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94,4%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5,6%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6) Κοινωνιολογία, Πολιτική Επιστήμ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η</w:t>
            </w:r>
            <w:r w:rsidRPr="00980050">
              <w:rPr>
                <w:rFonts w:ascii="Calibri" w:hAnsi="Calibri" w:cs="Arial"/>
                <w:b/>
                <w:sz w:val="24"/>
                <w:szCs w:val="24"/>
              </w:rPr>
              <w:t>, Ψυχολογία, Δημ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όσια</w:t>
            </w:r>
            <w:r w:rsidRPr="00980050">
              <w:rPr>
                <w:rFonts w:ascii="Calibri" w:hAnsi="Calibri" w:cs="Arial"/>
                <w:b/>
                <w:sz w:val="24"/>
                <w:szCs w:val="24"/>
              </w:rPr>
              <w:t xml:space="preserve"> Διοίκηση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21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46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54,3%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45,7%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7) Οικονομικά - Management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23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21,7%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91281">
              <w:rPr>
                <w:rFonts w:ascii="Calibri" w:hAnsi="Calibri"/>
                <w:b/>
                <w:color w:val="4472C4" w:themeColor="accent1"/>
                <w:sz w:val="24"/>
                <w:szCs w:val="24"/>
              </w:rPr>
              <w:t>78,3%</w:t>
            </w:r>
          </w:p>
        </w:tc>
        <w:tc>
          <w:tcPr>
            <w:tcW w:w="26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  <w:tr w:rsidR="00980050" w:rsidRPr="00980050" w:rsidTr="006755F8">
        <w:trPr>
          <w:jc w:val="center"/>
        </w:trPr>
        <w:tc>
          <w:tcPr>
            <w:tcW w:w="4106" w:type="dxa"/>
            <w:vMerge w:val="restart"/>
            <w:vAlign w:val="center"/>
          </w:tcPr>
          <w:p w:rsidR="00980050" w:rsidRPr="00980050" w:rsidRDefault="00980050" w:rsidP="00980050">
            <w:pPr>
              <w:rPr>
                <w:rFonts w:ascii="Calibri" w:hAnsi="Calibri"/>
                <w:b/>
                <w:sz w:val="24"/>
                <w:szCs w:val="24"/>
              </w:rPr>
            </w:pPr>
            <w:r w:rsidRPr="00980050">
              <w:rPr>
                <w:rFonts w:ascii="Calibri" w:hAnsi="Calibri" w:cs="Arial"/>
                <w:b/>
                <w:sz w:val="24"/>
                <w:szCs w:val="24"/>
              </w:rPr>
              <w:t>8) Διάφορα Γνωστικά Πεδία (Μουσικολογία, Ιατρική, Θεολογία, Δημοσιογραφία κ.α.)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12</w:t>
            </w:r>
          </w:p>
        </w:tc>
      </w:tr>
      <w:tr w:rsidR="00980050" w:rsidRPr="00CF4E64" w:rsidTr="006755F8">
        <w:trPr>
          <w:jc w:val="center"/>
        </w:trPr>
        <w:tc>
          <w:tcPr>
            <w:tcW w:w="4106" w:type="dxa"/>
            <w:vMerge/>
          </w:tcPr>
          <w:p w:rsidR="00980050" w:rsidRPr="00B81C84" w:rsidRDefault="00980050" w:rsidP="0098005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91,7%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8,3%</w:t>
            </w:r>
          </w:p>
        </w:tc>
        <w:tc>
          <w:tcPr>
            <w:tcW w:w="2697" w:type="dxa"/>
            <w:tcBorders>
              <w:top w:val="dotted" w:sz="4" w:space="0" w:color="auto"/>
            </w:tcBorders>
            <w:vAlign w:val="center"/>
          </w:tcPr>
          <w:p w:rsidR="00980050" w:rsidRPr="00691281" w:rsidRDefault="00980050" w:rsidP="006755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91281">
              <w:rPr>
                <w:rFonts w:ascii="Calibri" w:hAnsi="Calibri"/>
                <w:sz w:val="24"/>
                <w:szCs w:val="24"/>
              </w:rPr>
              <w:t>100,0%</w:t>
            </w:r>
          </w:p>
        </w:tc>
      </w:tr>
    </w:tbl>
    <w:p w:rsidR="00980050" w:rsidRPr="00D248CC" w:rsidRDefault="0098005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0050" w:rsidRPr="00D248CC" w:rsidSect="00064DAD">
      <w:footerReference w:type="default" r:id="rId7"/>
      <w:pgSz w:w="11906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73" w:rsidRDefault="00A64E73" w:rsidP="00974981">
      <w:r>
        <w:separator/>
      </w:r>
    </w:p>
  </w:endnote>
  <w:endnote w:type="continuationSeparator" w:id="0">
    <w:p w:rsidR="00A64E73" w:rsidRDefault="00A64E73" w:rsidP="0097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226495"/>
      <w:docPartObj>
        <w:docPartGallery w:val="Page Numbers (Bottom of Page)"/>
        <w:docPartUnique/>
      </w:docPartObj>
    </w:sdtPr>
    <w:sdtEndPr/>
    <w:sdtContent>
      <w:p w:rsidR="00974981" w:rsidRDefault="009749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4981" w:rsidRDefault="009749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73" w:rsidRDefault="00A64E73" w:rsidP="00974981">
      <w:r>
        <w:separator/>
      </w:r>
    </w:p>
  </w:footnote>
  <w:footnote w:type="continuationSeparator" w:id="0">
    <w:p w:rsidR="00A64E73" w:rsidRDefault="00A64E73" w:rsidP="00974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BB9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522B7F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5AB4A62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4B1B1C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36130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C22588"/>
    <w:multiLevelType w:val="hybridMultilevel"/>
    <w:tmpl w:val="510A3CC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F9C48C6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0B44875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F1E54FA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9A0C50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B15502C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DA80FA1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40C3480"/>
    <w:multiLevelType w:val="hybridMultilevel"/>
    <w:tmpl w:val="A79C86EE"/>
    <w:lvl w:ilvl="0" w:tplc="0E44990A">
      <w:start w:val="1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20"/>
    <w:rsid w:val="00064DAD"/>
    <w:rsid w:val="00082DD6"/>
    <w:rsid w:val="00191EA1"/>
    <w:rsid w:val="001E7CB0"/>
    <w:rsid w:val="001F7B22"/>
    <w:rsid w:val="00213971"/>
    <w:rsid w:val="002A427C"/>
    <w:rsid w:val="002A500A"/>
    <w:rsid w:val="003403C4"/>
    <w:rsid w:val="003441E6"/>
    <w:rsid w:val="006755F8"/>
    <w:rsid w:val="006B2FB0"/>
    <w:rsid w:val="00873B20"/>
    <w:rsid w:val="008740D3"/>
    <w:rsid w:val="00974981"/>
    <w:rsid w:val="00980050"/>
    <w:rsid w:val="00982D9D"/>
    <w:rsid w:val="00A64E73"/>
    <w:rsid w:val="00B81C84"/>
    <w:rsid w:val="00C54087"/>
    <w:rsid w:val="00CF4E64"/>
    <w:rsid w:val="00D248CC"/>
    <w:rsid w:val="00E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672E24-3120-47A7-BA15-3481A068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table" w:styleId="a3">
    <w:name w:val="Table Grid"/>
    <w:basedOn w:val="a1"/>
    <w:uiPriority w:val="39"/>
    <w:rsid w:val="002A5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500A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7498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974981"/>
    <w:rPr>
      <w:rFonts w:ascii="Courier New" w:hAnsi="Courier New" w:cs="Courier New"/>
      <w:color w:val="000000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97498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974981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3678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Kalamaras</dc:creator>
  <cp:keywords/>
  <dc:description/>
  <cp:lastModifiedBy>Χρίστος Βούζας</cp:lastModifiedBy>
  <cp:revision>2</cp:revision>
  <dcterms:created xsi:type="dcterms:W3CDTF">2018-11-17T23:25:00Z</dcterms:created>
  <dcterms:modified xsi:type="dcterms:W3CDTF">2018-11-17T23:25:00Z</dcterms:modified>
</cp:coreProperties>
</file>