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Book Antiqua" w:hAnsi="Book Antiqua" w:cs="Book Antiqua" w:eastAsia="Book Antiqua"/>
          <w:b/>
          <w:color w:val="auto"/>
          <w:spacing w:val="0"/>
          <w:position w:val="0"/>
          <w:sz w:val="32"/>
          <w:shd w:fill="auto" w:val="clear"/>
        </w:rPr>
      </w:pPr>
      <w:r>
        <w:rPr>
          <w:rFonts w:ascii="Book Antiqua" w:hAnsi="Book Antiqua" w:cs="Book Antiqua" w:eastAsia="Book Antiqua"/>
          <w:b/>
          <w:color w:val="auto"/>
          <w:spacing w:val="0"/>
          <w:position w:val="0"/>
          <w:sz w:val="32"/>
          <w:shd w:fill="auto" w:val="clear"/>
        </w:rPr>
        <w:t xml:space="preserve">ΣΧΕΔΙΟ ΝΟΜΟΥ</w:t>
      </w:r>
    </w:p>
    <w:p>
      <w:pPr>
        <w:spacing w:before="0" w:after="0" w:line="240"/>
        <w:ind w:right="0" w:left="0" w:firstLine="0"/>
        <w:jc w:val="center"/>
        <w:rPr>
          <w:rFonts w:ascii="Book Antiqua" w:hAnsi="Book Antiqua" w:cs="Book Antiqua" w:eastAsia="Book Antiqua"/>
          <w:b/>
          <w:color w:val="auto"/>
          <w:spacing w:val="0"/>
          <w:position w:val="0"/>
          <w:sz w:val="32"/>
          <w:shd w:fill="auto" w:val="clear"/>
        </w:rPr>
      </w:pPr>
    </w:p>
    <w:p>
      <w:pPr>
        <w:spacing w:before="0" w:after="200" w:line="276"/>
        <w:ind w:right="0" w:left="0" w:firstLine="0"/>
        <w:jc w:val="both"/>
        <w:rPr>
          <w:rFonts w:ascii="Book Antiqua" w:hAnsi="Book Antiqua" w:cs="Book Antiqua" w:eastAsia="Book Antiqua"/>
          <w:b/>
          <w:color w:val="auto"/>
          <w:spacing w:val="0"/>
          <w:position w:val="0"/>
          <w:sz w:val="32"/>
          <w:shd w:fill="auto" w:val="clear"/>
        </w:rPr>
      </w:pPr>
      <w:r>
        <w:rPr>
          <w:rFonts w:ascii="Book Antiqua" w:hAnsi="Book Antiqua" w:cs="Book Antiqua" w:eastAsia="Book Antiqua"/>
          <w:b/>
          <w:color w:val="auto"/>
          <w:spacing w:val="0"/>
          <w:position w:val="0"/>
          <w:sz w:val="32"/>
          <w:shd w:fill="auto" w:val="clear"/>
        </w:rPr>
        <w:t xml:space="preserve">«</w:t>
      </w:r>
      <w:r>
        <w:rPr>
          <w:rFonts w:ascii="Book Antiqua" w:hAnsi="Book Antiqua" w:cs="Book Antiqua" w:eastAsia="Book Antiqua"/>
          <w:b/>
          <w:color w:val="auto"/>
          <w:spacing w:val="0"/>
          <w:position w:val="0"/>
          <w:sz w:val="32"/>
          <w:shd w:fill="auto" w:val="clear"/>
        </w:rPr>
        <w:t xml:space="preserve">Ενιαίο Σύστημα Κινητικότητας στη Δημόσια Διοίκηση και την Τοπική Αυτοδιοίκηση, υποχρεώσεις των προσώπων που διορίζονται στις θέσεις των άρθρων 6 και 8 του ν. 4369/2016, ασυμβίβαστα και πρόληψη των περιπτώσεων σύγκρουσης συμφερόντων και λοιπές διατάξεις</w:t>
      </w:r>
      <w:r>
        <w:rPr>
          <w:rFonts w:ascii="Book Antiqua" w:hAnsi="Book Antiqua" w:cs="Book Antiqua" w:eastAsia="Book Antiqua"/>
          <w:b/>
          <w:color w:val="auto"/>
          <w:spacing w:val="0"/>
          <w:position w:val="0"/>
          <w:sz w:val="32"/>
          <w:shd w:fill="auto" w:val="clear"/>
        </w:rPr>
        <w:t xml:space="preserve">».</w:t>
      </w:r>
    </w:p>
    <w:p>
      <w:pPr>
        <w:spacing w:before="0" w:after="200" w:line="276"/>
        <w:ind w:right="0" w:left="0" w:firstLine="0"/>
        <w:jc w:val="both"/>
        <w:rPr>
          <w:rFonts w:ascii="Arial" w:hAnsi="Arial" w:cs="Arial" w:eastAsia="Arial"/>
          <w:b/>
          <w:color w:val="auto"/>
          <w:spacing w:val="0"/>
          <w:position w:val="0"/>
          <w:sz w:val="22"/>
          <w:shd w:fill="auto" w:val="clear"/>
        </w:rPr>
      </w:pPr>
    </w:p>
    <w:p>
      <w:pPr>
        <w:spacing w:before="0" w:after="0" w:line="240"/>
        <w:ind w:right="0" w:left="0" w:firstLine="0"/>
        <w:jc w:val="left"/>
        <w:rPr>
          <w:rFonts w:ascii="Book Antiqua" w:hAnsi="Book Antiqua" w:cs="Book Antiqua" w:eastAsia="Book Antiqua"/>
          <w:b/>
          <w:color w:val="auto"/>
          <w:spacing w:val="0"/>
          <w:position w:val="0"/>
          <w:sz w:val="24"/>
          <w:shd w:fill="auto" w:val="clear"/>
        </w:rPr>
      </w:pPr>
      <w:r>
        <w:rPr>
          <w:rFonts w:ascii="Book Antiqua" w:hAnsi="Book Antiqua" w:cs="Book Antiqua" w:eastAsia="Book Antiqua"/>
          <w:color w:val="auto"/>
          <w:spacing w:val="0"/>
          <w:position w:val="0"/>
          <w:sz w:val="28"/>
          <w:shd w:fill="auto" w:val="clear"/>
        </w:rPr>
        <w:t xml:space="preserve">                                                                                  </w:t>
      </w:r>
    </w:p>
    <w:p>
      <w:pPr>
        <w:spacing w:before="0" w:after="0" w:line="240"/>
        <w:ind w:right="0" w:left="0" w:firstLine="0"/>
        <w:jc w:val="left"/>
        <w:rPr>
          <w:rFonts w:ascii="Book Antiqua" w:hAnsi="Book Antiqua" w:cs="Book Antiqua" w:eastAsia="Book Antiqua"/>
          <w:i/>
          <w:color w:val="auto"/>
          <w:spacing w:val="0"/>
          <w:position w:val="0"/>
          <w:sz w:val="24"/>
          <w:shd w:fill="auto" w:val="clear"/>
        </w:rPr>
      </w:pPr>
    </w:p>
    <w:p>
      <w:pPr>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ΚΕΦΑΛΑΙΟ Α΄</w:t>
      </w:r>
    </w:p>
    <w:p>
      <w:pPr>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ΕΝΙΑΙΟ ΣΥΣΤΗΜΑ  ΚΙΝΗΤΙΚΟΤΗΤΑΣ ΣΤΗ ΔΗΜΟΣΙΑ ΔΙΟΙΚΗΣΗ ΚΑΙ ΤΗΝ ΤΟΠΙΚΗ ΑΥΤΟΔΙΟΙΚΗΣΗ</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Σκοπός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Αντικείμενο του παρόντος κεφαλαίου είναι η καθιέρωση Ενιαίου Συστήματος Κινητικότητας (ΕΣΚ)</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για τους  πολιτικούς  διοικητικούς  υπαλλήλους, μόνιμους και με σχέση εργασίας ιδιωτικού δικαίου αορίστου χρόνου, από μία δημόσια υπηρεσία σε άλλη με μετάταξη ή απόσπαση.  Σκοπός του ΕΣΚ</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είναι αφενός η βέλτιστη αξιοποίηση και η ορθολογική κατανομή του ανθρώπινου δυναμικού στις δημόσιες υπηρεσίες, αφετέρου η διευκόλυνση των υπαλλήλων να ενισχύσουν τις επαγγελματικές δεξιότητές τους, να αποκτήσουν εμπειρία σε θέσεις διαφόρων υπηρεσιών και να προωθήσουν την επαγγελματική σταδιοδρομία τους.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color w:val="auto"/>
          <w:spacing w:val="0"/>
          <w:position w:val="0"/>
          <w:sz w:val="24"/>
          <w:shd w:fill="auto" w:val="clear"/>
        </w:rPr>
      </w:pPr>
    </w:p>
    <w:tbl>
      <w:tblPr/>
      <w:tblGrid>
        <w:gridCol w:w="822"/>
        <w:gridCol w:w="7401"/>
      </w:tblGrid>
      <w:tr>
        <w:trPr>
          <w:trHeight w:val="1" w:hRule="atLeast"/>
          <w:jc w:val="left"/>
        </w:trPr>
        <w:tc>
          <w:tcPr>
            <w:tcW w:w="8223" w:type="dxa"/>
            <w:gridSpan w:val="2"/>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 w:hRule="atLeast"/>
          <w:jc w:val="left"/>
        </w:trPr>
        <w:tc>
          <w:tcPr>
            <w:tcW w:w="822" w:type="dxa"/>
            <w:tcBorders>
              <w:top w:val="single" w:color="000000" w:sz="0"/>
              <w:left w:val="single" w:color="000000" w:sz="0"/>
              <w:bottom w:val="single" w:color="000000" w:sz="0"/>
              <w:right w:val="single" w:color="000000" w:sz="0"/>
            </w:tcBorders>
            <w:shd w:color="000000" w:fill="ffffff" w:val="clear"/>
            <w:tcMar>
              <w:left w:w="15" w:type="dxa"/>
              <w:right w:w="15"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401" w:type="dxa"/>
            <w:tcBorders>
              <w:top w:val="single" w:color="000000" w:sz="0"/>
              <w:left w:val="single" w:color="000000" w:sz="0"/>
              <w:bottom w:val="single" w:color="000000" w:sz="0"/>
              <w:right w:val="single" w:color="000000" w:sz="0"/>
            </w:tcBorders>
            <w:shd w:color="000000" w:fill="ffffff" w:val="clear"/>
            <w:tcMar>
              <w:left w:w="15" w:type="dxa"/>
              <w:right w:w="15"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Γενικές Αρχές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numPr>
          <w:ilvl w:val="0"/>
          <w:numId w:val="17"/>
        </w:numPr>
        <w:spacing w:before="0" w:after="200" w:line="276"/>
        <w:ind w:right="0" w:left="644"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ΕΣΚ διέπεται από τις αρχές της ισότητας, της διαφάνειας  και της αξιοκρατίας.</w:t>
      </w:r>
    </w:p>
    <w:p>
      <w:pPr>
        <w:numPr>
          <w:ilvl w:val="0"/>
          <w:numId w:val="17"/>
        </w:numPr>
        <w:spacing w:before="0" w:after="200" w:line="276"/>
        <w:ind w:right="0" w:left="644"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κινητικότητα έχει εθελούσιο χαρακτήρα για τον υπάλληλο και διενεργείται με βάση την αρχή της δημοσιότητας.</w:t>
      </w:r>
    </w:p>
    <w:p>
      <w:pPr>
        <w:numPr>
          <w:ilvl w:val="0"/>
          <w:numId w:val="17"/>
        </w:numPr>
        <w:spacing w:before="0" w:after="200" w:line="360"/>
        <w:ind w:right="0" w:left="644"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μετακίνηση από μία δημόσια υπηρεσία σε άλλη διενεργείται ως μετάταξη σε κενή οργανική θέση κλάδου/ειδικότητας της ίδιας ή ανώτερης κατηγορίας/εκπαιδευτικής βαθμίδας, για την οποία ο υπάλληλος έχει τα απαιτούμενα τυπικά και ουσιαστικά προσόντα.</w:t>
      </w:r>
    </w:p>
    <w:p>
      <w:pPr>
        <w:numPr>
          <w:ilvl w:val="0"/>
          <w:numId w:val="17"/>
        </w:numPr>
        <w:spacing w:before="0" w:after="0" w:line="360"/>
        <w:ind w:right="0" w:left="641" w:hanging="357"/>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Κατ΄ εξαίρεση, εφόσον συντρέχουν αποδεδειγμένες σοβαρές και επείγουσες υπηρεσιακές  ανάγκες, η μετακίνηση διενεργείται  ως απόσπαση για χρονικό διάστημα έως ένα (1) έτος, με δυνατότητα παράτασης έως τρεις (3) μήνες με πρωτοβουλία της υπηρεσίας και συναίνεση του υπαλλήλου, για την άσκηση καθηκόντων κλάδου, για τον οποίο ο υπάλληλος έχει τα απαιτούμενα τυπικά και ουσιαστικά προσόντα, χωρίς να απαιτείται η ύπαρξη κενής οργανικής θέσης. Η διάρκεια της απόσπασης του ειδικού επιστημονικού προσωπικού στις συνταγματικά κατοχυρωμένες Ανεξάρτητες Αρχές και στο Εθνικό Κέντρο Δημόσιας Διοίκησης και Αυτοδιοίκησης είναι έως δύο (2) έτη με δυνατότητα παράτασης έως ένα (1) έτος. Αν εκκρεμεί αίτημα μετάταξης του αποσπασμένου υπαλλήλου στον ίδιο φορέα, η απόσπαση παρατείνεται μέχρι τη δημοσίευση της πράξης μετάταξης και πάντως όχι πέραν των τριών (3) μηνών από τη λήξη της απόσπασης. </w:t>
      </w:r>
    </w:p>
    <w:p>
      <w:pPr>
        <w:numPr>
          <w:ilvl w:val="0"/>
          <w:numId w:val="17"/>
        </w:numPr>
        <w:spacing w:before="0" w:after="0" w:line="276"/>
        <w:ind w:right="0" w:left="644"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πλαίσιο εφαρμογής του ΕΣΚ, οι προκηρυσσόμενες θέσεις καλύπτονται με ενιαίο τρόπο, ανεξαρτήτως εάν οι υπάλληλοι είναι μόνιμοι ή απασχολούμενοι με σχέση εργασίας ιδιωτικού δικαίου αορίστου χρόνου. Σε κάθε περίπτωση η μετάταξη διενεργείται με την ίδια σχέση εργασίας. Οι μετατασσόμενοι διατηρούν το ίδιο ασφαλιστικό και συνταξιοδοτικό καθεστώς, καθώς και τυχόν προσωπική διαφορά στις αποδοχές τους. </w:t>
      </w:r>
    </w:p>
    <w:p>
      <w:pPr>
        <w:spacing w:before="0" w:after="0" w:line="276"/>
        <w:ind w:right="0" w:left="284" w:firstLine="0"/>
        <w:jc w:val="both"/>
        <w:rPr>
          <w:rFonts w:ascii="Book Antiqua" w:hAnsi="Book Antiqua" w:cs="Book Antiqua" w:eastAsia="Book Antiqua"/>
          <w:color w:val="auto"/>
          <w:spacing w:val="0"/>
          <w:position w:val="0"/>
          <w:sz w:val="24"/>
          <w:shd w:fill="auto" w:val="clear"/>
        </w:rPr>
      </w:pPr>
    </w:p>
    <w:p>
      <w:pPr>
        <w:spacing w:before="0" w:after="0" w:line="276"/>
        <w:ind w:right="0" w:left="284"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r>
    </w:p>
    <w:p>
      <w:pPr>
        <w:spacing w:before="0" w:after="0" w:line="276"/>
        <w:ind w:right="0" w:left="284" w:firstLine="0"/>
        <w:jc w:val="center"/>
        <w:rPr>
          <w:rFonts w:ascii="Book Antiqua" w:hAnsi="Book Antiqua" w:cs="Book Antiqua" w:eastAsia="Book Antiqua"/>
          <w:b/>
          <w:color w:val="auto"/>
          <w:spacing w:val="0"/>
          <w:position w:val="0"/>
          <w:sz w:val="24"/>
          <w:shd w:fill="auto" w:val="clear"/>
        </w:rPr>
      </w:pPr>
    </w:p>
    <w:p>
      <w:pPr>
        <w:spacing w:before="0" w:after="0" w:line="276"/>
        <w:ind w:right="0" w:left="284"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w:t>
      </w:r>
    </w:p>
    <w:p>
      <w:pPr>
        <w:spacing w:before="0" w:after="0" w:line="276"/>
        <w:ind w:right="0" w:left="284"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Έκταση  εφαρμογής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p>
    <w:p>
      <w:pPr>
        <w:numPr>
          <w:ilvl w:val="0"/>
          <w:numId w:val="24"/>
        </w:numPr>
        <w:spacing w:before="0" w:after="20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ΕΣΚ υπάγονται οι πολιτικοί διοικητικοί υπάλληλοι, μόνιμοι και με σχέση εργασίας ιδιωτικού δικαίου αορίστου χρόνου, που υπηρετούν σε  υπηρεσίες, κεντρικές και περιφερειακές, του Δημοσίου, των Ανεξάρτητων Αρχών, των Οργανισμών Τοπικής Αυτοδιοίκησης  (ΟΤΑ) α΄ και β΄ βαθμού και των νομικών προσώπων δημοσίου δικαίου  (ν.π.δ.δ.), καθώς και των νομικών προσώπων ιδιωτικού δικαίου (ν.π.ι.δ.), εφόσον ανήκουν στη Γενική Κυβέρνηση όπως εκάστοτε οριοθετείται από την Ελληνική Στατιστική Αρχή στο Μητρώο Φορέων Γενικής Κυβέρνησης. Επίσης, στο πεδίο εφαρμογής του ΕΣΚ υπάγονται οι απόφοιτοι της Εθνικής Σχολής Δημόσιας Διοίκησης και Αυτοδιοίκησης (ΕΣΔΔΑ), ανεξαρτήτως του φορέα στον οποίο ανήκει η οργανική τους θέση. </w:t>
      </w:r>
    </w:p>
    <w:p>
      <w:pPr>
        <w:numPr>
          <w:ilvl w:val="0"/>
          <w:numId w:val="24"/>
        </w:numPr>
        <w:spacing w:before="0" w:after="20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Ανεξάρτητες Αρχές συμμετέχουν στο ΕΣΚ με  την προκήρυξη   κενών θέσεων διοικητικού και ειδικού επιστημονικού προσωπικού, διατηρώντας τις διαδικασίες επιλογής που προβλέπουν οι οικείες διατάξεις και εφόσον δεν υπάρχουν, τις διαδικασίες επιλογής που προβλέπονται για την πρόσληψη. </w:t>
      </w:r>
    </w:p>
    <w:p>
      <w:pPr>
        <w:numPr>
          <w:ilvl w:val="0"/>
          <w:numId w:val="24"/>
        </w:numPr>
        <w:spacing w:before="0" w:after="20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Διατάξεις που ρυθμίζουν θέματα μετάταξης και απόσπασης των υπαλλήλων του Υπουργείου Εξωτερικών παραμένουν σε ισχύ. Ειδικά όσον αφορά τη μετάταξη υπαλλήλων του Υπουργείου Εξωτερικών σε φορείς της παραγράφου 1 εφαρμόζονται οι διατάξεις του παρόντος, τηρουμένης της προϋπόθεσης της σύμφωνης γνώμης του οικείου Υπηρεσιακού Συμβουλίου του Υπουργείου Εξωτερικών της παραγράφου 4 του άρθρου 8 του ν. 3566/2007 (Α΄ 117). </w:t>
      </w:r>
    </w:p>
    <w:p>
      <w:pPr>
        <w:numPr>
          <w:ilvl w:val="0"/>
          <w:numId w:val="24"/>
        </w:numPr>
        <w:spacing w:before="0" w:after="20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Από τις διατάξεις του παρόντος εξαιρούνται οι δικαστικοί υπάλληλοι, οι  υπάλληλοι των Καταστημάτων Κράτησης και του Ιδρύματος Αγωγής Αρρένων Βόλου και οι υπάλληλοι όλων των κλάδων των νοσηλευτικών ιδρυμάτων του ΕΣΥ και του ΕΚΑΒ, εκτός από τους  διοικητικούς  υπαλλήλους και τους  υπάλληλους ειδικότητας Σχολικών Φυλάκων, οι οποίοι μετά τη θέση τους σε διαθεσιμότητα μεταφέρθηκαν σε θέσεις Βοηθητικού Υγειονομικού Προσωπικού σε νοσοκομεία.</w:t>
      </w:r>
    </w:p>
    <w:p>
      <w:pPr>
        <w:numPr>
          <w:ilvl w:val="0"/>
          <w:numId w:val="24"/>
        </w:numPr>
        <w:spacing w:before="0" w:after="20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Υπάλληλοι που μετατάχθηκαν σε Καταστήματα Κράτησης από  θέσεις κλάδου Δημοτικής Αστυνομίας, οι οποίες καταργήθηκαν κατ΄ εφαρμογή των διατάξεων του άρθρου 81 ν. 4172/2013 (Α΄167), συμμετέχουν στο ΕΣΚ , με αφετηρία  το δεύτερο  κύκλο κινητικότητας του έτους 2018, σύμφωνα με τις διατάξεις του άρθρου 6 παρ. 3. </w:t>
      </w:r>
    </w:p>
    <w:p>
      <w:pPr>
        <w:numPr>
          <w:ilvl w:val="0"/>
          <w:numId w:val="24"/>
        </w:numPr>
        <w:spacing w:before="0" w:after="20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Ειδικό επιστημονικό προσωπικό δύναται να μεταταγεί ή να αποσπαστεί σε φορείς της παραγράφου 1 μόνο μέσω του ΕΣΚ. Οι εκπαιδευτικοί πρωτοβάθμιας και δευτεροβάθμιας εκπαίδευσης  δύναται να μεταταγούν ή να αποσπαστούν σε φορείς  της παραγράφου 1 μόνο μέσω του ΕΣΚ, τηρουμένων των ισχυουσών διατάξεων για την αποδέσμευσή τους από την άσκηση  εκπαιδευτικών  καθηκόντων. </w:t>
      </w:r>
    </w:p>
    <w:p>
      <w:pPr>
        <w:spacing w:before="0" w:after="0" w:line="240"/>
        <w:ind w:right="0" w:left="0" w:firstLine="0"/>
        <w:jc w:val="left"/>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4</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Προϋποθέσεις  συμμετοχής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b/>
          <w:color w:val="auto"/>
          <w:spacing w:val="0"/>
          <w:position w:val="0"/>
          <w:sz w:val="24"/>
          <w:shd w:fill="auto" w:val="clear"/>
        </w:rPr>
      </w:pPr>
    </w:p>
    <w:p>
      <w:pPr>
        <w:numPr>
          <w:ilvl w:val="0"/>
          <w:numId w:val="28"/>
        </w:numPr>
        <w:spacing w:before="0" w:after="20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Προϋπόθεση για τη συμμετοχή των φορέων ως υπηρεσιών υποδοχής στο ΕΣΚ είναι η σύμφωνα με τις κείμενες διατάξεις προηγούμενη έκδοση Οργανισμών κατόπιν αξιολόγησης των δομών τους και η αντίστοιχη κατάρτιση περιγραμμάτων θέσεων εργασίας, καθώς και η καταχώριση των ως άνω στοιχείων εκ μέρους των φορέων στο ψηφιακό Οργανόγραμμα του άρθρου 16. </w:t>
      </w:r>
    </w:p>
    <w:p>
      <w:pPr>
        <w:numPr>
          <w:ilvl w:val="0"/>
          <w:numId w:val="28"/>
        </w:numPr>
        <w:spacing w:before="0" w:after="20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Προϋποθέσεις για τη συμμετοχή των υπαλλήλων στο ΕΣΚ είναι:</w:t>
      </w:r>
    </w:p>
    <w:p>
      <w:pPr>
        <w:spacing w:before="0" w:after="200" w:line="276"/>
        <w:ind w:right="0" w:left="720" w:firstLine="0"/>
        <w:jc w:val="both"/>
        <w:rPr>
          <w:rFonts w:ascii="Book Antiqua" w:hAnsi="Book Antiqua" w:cs="Book Antiqua" w:eastAsia="Book Antiqua"/>
          <w:b/>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 η συμπλήρωση διετίας από το διορισμό ή, εφόσον ο διορισμός έγινε με μοριοδότηση λόγω εντοπιότητας, η συμπλήρωση του προβλεπόμενου χρόνου παραμονής. Αν η υποχρέωση παραμονής αφορά νομό, νησί ή  παραμεθόριο περιοχή  (άρθρ. 17 παρ.8 περίπτωση</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ιδ΄ ν. 2190/1994) είναι δυνατή η συμμετοχή του υπαλλήλου σε διαδικασίες επιλογής για μετάταξη ή απόσπαση σε υπηρεσίες εντός των ορίων της περιοχής όπου υφίσταται η δέσμευση. Ειδικά στην περίπτωση της συνυπηρέτησης συζύγων, σύμφωνα με το άρθρο 11, επιτρέπεται η μετάταξη ή η απόσπαση σε υπηρεσία άλλης περιοχής του άρθρου 8, εφόσον ο υπάλληλος έχει συμπληρώσει το ήμισυ του υποχρεωτικού χρόνου παραμονής.        </w:t>
      </w:r>
    </w:p>
    <w:p>
      <w:pPr>
        <w:spacing w:before="0" w:after="200" w:line="276"/>
        <w:ind w:right="0" w:left="720" w:firstLine="0"/>
        <w:jc w:val="both"/>
        <w:rPr>
          <w:rFonts w:ascii="Book Antiqua" w:hAnsi="Book Antiqua" w:cs="Book Antiqua" w:eastAsia="Book Antiqua"/>
          <w:strike w:val="true"/>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β) η συμπλήρωση διετίας: αα) από προηγούμενη μετάταξη για τη διενέργεια νέας μετάταξης ή απόσπασης και ββ) από προηγούμενη απόσπαση για τη διενέργεια νέας απόσπασης. Από την υποχρέωση συμπλήρωσης διετίας από προηγούμενη μετάταξη ή απόσπαση εξαιρούνται όσοι αποσπώνται ή μετατάσσονται σε υπηρεσία απομακρυσμένης-παραμεθόριας περιοχής και ορεινού</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νησιωτικού ΟΤΑ α΄ βαθμού, σύμφωνα με το άρθρο 8, καθώς και όσοι μετατάσσονται αμοιβαία και όσοι αποσπώνται για συνυπηρέτηση. </w:t>
      </w:r>
      <w:r>
        <w:rPr>
          <w:rFonts w:ascii="Book Antiqua" w:hAnsi="Book Antiqua" w:cs="Book Antiqua" w:eastAsia="Book Antiqua"/>
          <w:strike w:val="true"/>
          <w:color w:val="auto"/>
          <w:spacing w:val="0"/>
          <w:position w:val="0"/>
          <w:sz w:val="24"/>
          <w:shd w:fill="auto" w:val="clear"/>
        </w:rPr>
        <w:t xml:space="preserve"> </w:t>
      </w:r>
    </w:p>
    <w:p>
      <w:pPr>
        <w:numPr>
          <w:ilvl w:val="0"/>
          <w:numId w:val="3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Δικαίωμα συμμετοχής σε διαδικασίες επιλογής για προκηρυσσόμενες θέσεις μέσω του ΕΣΚ έχουν επίσης:  α) οι υπάλληλοι του οικείου  φορέα, εφόσον έχουν τα απαιτούμενα τυπικά και ουσιαστικά προσόντα β) οι υπάλληλοι που έχουν μεταταχθεί πριν από</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την έναρξη ισχύος του παρόντος σε υπηρεσίες απομακρυσμένων-παραμεθόριων περιοχών με δέσμευση δεκαετούς παραμονής και έχουν συμπληρώσει  τουλάχιστον επτά (7) έτη υποχρεωτικής παραμονής. Ειδικά οι υπάλληλοι που έχουν συμπληρώσει τουλάχιστον πέντε (5) έτη  υποχρεωτικής παραμονής έχουν δικαίωμα συμμετοχής για τις διαδικασίες επιλογής σε θέσεις εντός της απομακρυσμένης-παραμεθορίου  περιοχής. </w:t>
      </w:r>
    </w:p>
    <w:p>
      <w:pPr>
        <w:numPr>
          <w:ilvl w:val="0"/>
          <w:numId w:val="3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Για τη διενέργεια μετάταξης ή απόσπασης το ποσοστό κάλυψης των θέσεων στο φορέα προέλευσης του κλάδου στον οποίο ανήκει ο υπάλληλος, κατά την καταληκτική ημερομηνία υποβολής των αιτήσεων για τη διαδικασία επιλογής,  πρέπει να ανέρχεται σε ποσοστό τουλάχιστον πενήντα τοις εκατό (50%) ή εξηνταπέντε τοις εκατό (65%) στους ΟΤΑ α΄ βαθμού που έχουν πληθυσμό μικρότερο από ενενήντα χιλιάδες (90.000) κατοίκους. Επίσης, πρέπει ο αιτών υπάλληλος να μην είναι ο μοναδικός που υπηρετεί στον οικείο κλάδο, εκτός αν στο οργανόγραμμα του φορέα προβλέπεται μόνο μία θέση του εν λόγω κλάδου. Ειδικά για τη μετάταξη υπαλλήλου από ΟΤΑ α΄ βαθμού  απαιτείται επιπλέον η  γνώμη του αρμόδιου για το διορισμό οργάνου</w:t>
      </w:r>
      <w:r>
        <w:rPr>
          <w:rFonts w:ascii="Book Antiqua" w:hAnsi="Book Antiqua" w:cs="Book Antiqua" w:eastAsia="Book Antiqua"/>
          <w:color w:val="FF0000"/>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5</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Κεντρική Επιτροπή Κινητικότητας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1. </w:t>
      </w:r>
      <w:r>
        <w:rPr>
          <w:rFonts w:ascii="Book Antiqua" w:hAnsi="Book Antiqua" w:cs="Book Antiqua" w:eastAsia="Book Antiqua"/>
          <w:color w:val="auto"/>
          <w:spacing w:val="0"/>
          <w:position w:val="0"/>
          <w:sz w:val="24"/>
          <w:shd w:fill="auto" w:val="clear"/>
        </w:rPr>
        <w:t xml:space="preserve">Στο Υπουργείο Διοικητικής Ανασυγκρότησης συνιστάται Κεντρική Επιτροπή Κινητικότητας, η οποία συντονίζει και επιβλέπει την εφαρμογή του ΕΣΚ λαμβάνοντας υπόψη το ψηφιακό Οργανόγραμμα του άρθρου 16, αξιολογεί τα αιτήματα των φορέων για την αναγκαιότητα διενέργειας αποσπάσεων λόγω σοβαρών και επειγουσών υπηρεσιακών αναγκών, γνωμοδοτεί για την κατανομή  των  αιτούμενων  υπαλλήλων για συνυπηρέτηση και για αιτήματα υπαλλήλων για απόσπαση ή μετάταξη για ιδιαίτερα σοβαρούς λόγους υγείας,</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  ανακατανέμει το προσωπικό σε υπηρεσίες του Δημοσίου μετά από αναδιάρθρωση υπηρεσιών, συγχώνευση φορέων ή μεταβολή του ιδιοκτησιακού καθεστώτος των φορέων και  γνωμοδοτεί για ζητήματα σχετικά με την πολιτική κινητικότητας και  τη  στελέχωση του Δημοσίου εν γένει. Η Επιτροπή είναι επταμελής και αποτελείται από  τους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 έναν (1) Αντιπρόεδρο του ΑΣΕΠ ως πρόεδρο που υποδεικνύεται από τον Πρόεδρο του ΑΣΕΠ με τον αναπληρωτή του,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β) ένα (1) μέλος του ΑΣΕΠ  που υποδεικνύεται από τον Πρόεδρο του ΑΣΕΠ με τον αναπληρωτή του,</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 έναν (1) νομικό σύμβουλο του ΝΣΚ που ορίζεται  από τον πρόεδρο του ΝΣΚ με τον αναπληρωτή του,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 τον Διοικητικό Γραμματέα του Υπουργείου Διοικητικής Ανασυγκρότησης,  με αναπληρωτή του έναν Προϊστάμενο Γενικής Διεύθυνσης,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ε) τον Διοικητικό Γραμματέα του Υπουργείου Εσωτερικών με αναπληρωτή του έναν Προϊστάμενο Γενικής Διεύθυνσης,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 τον Προϊστάμενο της Γενικής Διεύθυνσης Διοίκησης Ανθρώπινου Δυναμικού του Υπουργείου Διοικητικής Ανασυγκρότησης, με αναπληρωτή του τον Προϊστάμενο της Διεύθυνσης Διαχείρισης Ανθρώπινου Δυναμικού,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ζ) τον Προϊστάμενο της Γενικής Διεύθυνσης Αποκέντρωσης και Τοπικής Αυτοδιοίκησης του Υπουργείου Εσωτερικών, με αναπληρωτή  του τον  Προϊστάμενο  της Διεύθυνσης Προσωπικού Τοπικής Αυτοδιοίκησης.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Στην Κεντρική Επιτροπή Κινητικότητας συμμετέχουν ως παρατηρητές, χωρίς δικαίωμα ψήφου,  ένας (1) εκπρόσωπος  της Α.Δ.Ε.ΔΥ  και ένας (1) εκπρόσωπος της Κ.Ε.Δ.Ε.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μέλη της Κεντρικής Επιτροπής Κινητικότητας ορίζονται για θητεία τριών (3) ετών με απόφαση του Υπουργού Διοικητικής Ανασυγκρότησης, η οποία δημοσιεύεται στην Εφημερίδα της Κυβερνήσεως. Η Κεντρική Επιτροπή Κινητικότητας συνεπικουρείται στο έργο της από τη Γενική Διεύθυνση Διοίκησης Ανθρώπινου Δυναμικού και υποστηρίζεται από γραμματεία, της οποίας η οργάνωση, η στελέχωση και κάθε άλλο αναγκαίο για τη λειτουργία της θέμα καθορίζονται με απόφαση του Υπουργού Διοικητικής Ανασυγκρότησης.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6</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Διαδικασία διενέργειας προγράμματος κινητικότητας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37"/>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81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πρόγραμμα κινητικότητας διενεργείται σε τρεις  κύκλους κατ’ έτος  και αφορά στην κάλυψη κενών θέσεων με μετάταξη και στην προσωρινή κάλυψη θέσεων με απόσπαση. Το τελευταίο δεκαπενθήμερο κάθε έτους οι Υπουργοί για τις υπηρεσίες των Υπουργείων των οποίων προΐστανται και για τα εποπτευόμενα νομικά πρόσωπα, οι Συντονιστές Αποκεντρωμένων Διοικήσεων για τις υπηρεσίες τους και για τους ΟΤΑ α΄ και β΄ βαθμού της χωρικής  αρμοδιότητάς τους, καθώς και  οι επικεφαλής των Ανεξάρτητων Αρχών αποστέλλουν στην Κεντρική Επιτροπή Κινητικότητας τα αιτήματά τους για κάλυψη θέσεων με μετάταξη ή απόσπαση, συνοδευόμενα από έκθεση αναφορικά με το υπηρετούν προσωπικό, τις εκτιμώμενες αποχωρήσεις λόγω συνταξιοδότησης και τις τυχόν τρέχουσες διαδικασίες προσλήψεων. Το αίτημα για κάθε θέση περιλαμβάνει το περίγραμμα της θέσης εργασίας,  καθώς επίσης και τυχόν πρόσθετα απαιτούμενα τυπικά ή ουσιαστικά προσόντα που απαιτούνται κατά περίπτωση.  Ειδικότερα τα αιτήματα για απόσπαση οφείλουν να είναι αιτιολογημένα, όσον αφορά το σοβαρό και επείγοντα χαρακτήρα των υπηρεσιακών αναγκών, καθώς και την αναγκαιότητα προσωρινής κάλυψης της θέσης. </w:t>
      </w:r>
    </w:p>
    <w:p>
      <w:pPr>
        <w:numPr>
          <w:ilvl w:val="0"/>
          <w:numId w:val="37"/>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81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αιτήματα αξιολογούνται από την Κεντρική Επιτροπή Κινητικότητας  και εισάγονται σε ενιαία βάση δεδομένων (Πίνακας) για τις προσφερόμενες-διαθέσιμες θέσεις στο Δημόσιο. Ο Πίνακας   για τον πρώτο κύκλο κινητικότητας δημοσιοποιείται την 1</w:t>
      </w:r>
      <w:r>
        <w:rPr>
          <w:rFonts w:ascii="Book Antiqua" w:hAnsi="Book Antiqua" w:cs="Book Antiqua" w:eastAsia="Book Antiqua"/>
          <w:color w:val="auto"/>
          <w:spacing w:val="0"/>
          <w:position w:val="0"/>
          <w:sz w:val="24"/>
          <w:shd w:fill="auto" w:val="clear"/>
          <w:vertAlign w:val="superscript"/>
        </w:rPr>
        <w:t xml:space="preserve">η</w:t>
      </w:r>
      <w:r>
        <w:rPr>
          <w:rFonts w:ascii="Book Antiqua" w:hAnsi="Book Antiqua" w:cs="Book Antiqua" w:eastAsia="Book Antiqua"/>
          <w:color w:val="auto"/>
          <w:spacing w:val="0"/>
          <w:position w:val="0"/>
          <w:sz w:val="24"/>
          <w:shd w:fill="auto" w:val="clear"/>
        </w:rPr>
        <w:t xml:space="preserve"> Φεβρουαρίου κάθε έτους με την ανάρτησή του σε ηλεκτρονική εφαρμογή που δημιουργείται για το σκοπό αυτόν στην ιστοσελίδα του Υπουργείου Διοικητικής Ανασυγκρότησης.  </w:t>
      </w:r>
    </w:p>
    <w:p>
      <w:pPr>
        <w:numPr>
          <w:ilvl w:val="0"/>
          <w:numId w:val="37"/>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81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υπάλληλοι που διαθέτουν τα απαιτούμενα τυπικά και ουσιαστικά προσόντα για την προς κάλυψη θέση  υποβάλλουν ηλεκτρονικά, εντός δεκαπέντε (15) ημερών, αίτηση στην υπηρεσία υποδοχής, η οποία αξιολογεί τις υποβαλλόμενες αιτήσεις μέχρι τις 31 Μαρτίου, σύμφωνα με τις διατάξεις του άρθρου 7. Η μετάταξη ή απόσπαση</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ολοκληρώνεται με την έκδοση απόφασης από το αρμόδιο για διορισμό όργανο της υπηρεσίας υποδοχής, ύστερα από σύμφωνη γνώμη του αρμόδιου συλλογικού οργάνου της παραγράφου 1 του άρθρου 7, μέχρι τις 15 Μαΐου</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και κοινοποιείται</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στον ενδιαφερόμενο και την υπηρεσία προέλευσής του. Αντίστοιχες διαδικασίες ακολουθούνται και για τον δεύτερο και τρίτο  κύκλο κινητικότητας, με αποστολή αιτημάτων το τελευταίο δεκαπενθήμερο του Απριλίου και του Αυγούστου αντίστοιχα, ανάρτηση στην ηλεκτρονική εφαρμογή της ιστοσελίδας του Υπουργείου Διοικητικής Ανασυγκρότησης την 1</w:t>
      </w:r>
      <w:r>
        <w:rPr>
          <w:rFonts w:ascii="Book Antiqua" w:hAnsi="Book Antiqua" w:cs="Book Antiqua" w:eastAsia="Book Antiqua"/>
          <w:color w:val="auto"/>
          <w:spacing w:val="0"/>
          <w:position w:val="0"/>
          <w:sz w:val="24"/>
          <w:shd w:fill="auto" w:val="clear"/>
          <w:vertAlign w:val="superscript"/>
        </w:rPr>
        <w:t xml:space="preserve">η</w:t>
      </w:r>
      <w:r>
        <w:rPr>
          <w:rFonts w:ascii="Book Antiqua" w:hAnsi="Book Antiqua" w:cs="Book Antiqua" w:eastAsia="Book Antiqua"/>
          <w:color w:val="auto"/>
          <w:spacing w:val="0"/>
          <w:position w:val="0"/>
          <w:sz w:val="24"/>
          <w:shd w:fill="auto" w:val="clear"/>
        </w:rPr>
        <w:t xml:space="preserve"> Ιουνίου και την 1</w:t>
      </w:r>
      <w:r>
        <w:rPr>
          <w:rFonts w:ascii="Book Antiqua" w:hAnsi="Book Antiqua" w:cs="Book Antiqua" w:eastAsia="Book Antiqua"/>
          <w:color w:val="auto"/>
          <w:spacing w:val="0"/>
          <w:position w:val="0"/>
          <w:sz w:val="24"/>
          <w:shd w:fill="auto" w:val="clear"/>
          <w:vertAlign w:val="superscript"/>
        </w:rPr>
        <w:t xml:space="preserve">η</w:t>
      </w:r>
      <w:r>
        <w:rPr>
          <w:rFonts w:ascii="Book Antiqua" w:hAnsi="Book Antiqua" w:cs="Book Antiqua" w:eastAsia="Book Antiqua"/>
          <w:color w:val="auto"/>
          <w:spacing w:val="0"/>
          <w:position w:val="0"/>
          <w:sz w:val="24"/>
          <w:shd w:fill="auto" w:val="clear"/>
        </w:rPr>
        <w:t xml:space="preserve"> Οκτωβρίου αντίστοιχα, υποβολή αιτήσεων των υποψηφίων στην υπηρεσία υποδοχής μέχρι τις 15 </w:t>
      </w:r>
      <w:r>
        <w:rPr>
          <w:rFonts w:ascii="Book Antiqua" w:hAnsi="Book Antiqua" w:cs="Book Antiqua" w:eastAsia="Book Antiqua"/>
          <w:color w:val="auto"/>
          <w:spacing w:val="0"/>
          <w:position w:val="0"/>
          <w:sz w:val="24"/>
          <w:shd w:fill="auto" w:val="clear"/>
          <w:vertAlign w:val="superscript"/>
        </w:rPr>
        <w:t xml:space="preserve"> </w:t>
      </w:r>
      <w:r>
        <w:rPr>
          <w:rFonts w:ascii="Book Antiqua" w:hAnsi="Book Antiqua" w:cs="Book Antiqua" w:eastAsia="Book Antiqua"/>
          <w:color w:val="auto"/>
          <w:spacing w:val="0"/>
          <w:position w:val="0"/>
          <w:sz w:val="24"/>
          <w:shd w:fill="auto" w:val="clear"/>
        </w:rPr>
        <w:t xml:space="preserve">Ιουνίου και τις  15  Οκτωβρίου αντίστοιχα,  αξιολόγηση  των υποψηφίων από την υπηρεσία υποδοχής μέχρι τις 31 Ιουλίου και τις 30 Νοεμβρίου αντίστοιχα και έκδοση  της απόφασης μετάταξης ή απόσπασης  μέχρι τις 15 Σεπτεμβρίου του ίδιου έτους και τις 15 </w:t>
      </w:r>
      <w:r>
        <w:rPr>
          <w:rFonts w:ascii="Book Antiqua" w:hAnsi="Book Antiqua" w:cs="Book Antiqua" w:eastAsia="Book Antiqua"/>
          <w:color w:val="auto"/>
          <w:spacing w:val="0"/>
          <w:position w:val="0"/>
          <w:sz w:val="24"/>
          <w:shd w:fill="auto" w:val="clear"/>
          <w:vertAlign w:val="superscript"/>
        </w:rPr>
        <w:t xml:space="preserve"> </w:t>
      </w:r>
      <w:r>
        <w:rPr>
          <w:rFonts w:ascii="Book Antiqua" w:hAnsi="Book Antiqua" w:cs="Book Antiqua" w:eastAsia="Book Antiqua"/>
          <w:color w:val="auto"/>
          <w:spacing w:val="0"/>
          <w:position w:val="0"/>
          <w:sz w:val="24"/>
          <w:shd w:fill="auto" w:val="clear"/>
        </w:rPr>
        <w:t xml:space="preserve">Ιανουαρίου του επόμενου έτους αντίστοιχα.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7</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Διαδικασία αξιολόγησης υποψηφίων από την υπηρεσία υποδοχής και έκδοση απόφασης</w:t>
      </w:r>
    </w:p>
    <w:p>
      <w:pPr>
        <w:spacing w:before="0" w:after="0" w:line="276"/>
        <w:ind w:right="0" w:left="0" w:firstLine="0"/>
        <w:jc w:val="left"/>
        <w:rPr>
          <w:rFonts w:ascii="Arial" w:hAnsi="Arial" w:cs="Arial" w:eastAsia="Arial"/>
          <w:b/>
          <w:color w:val="auto"/>
          <w:spacing w:val="0"/>
          <w:position w:val="0"/>
          <w:sz w:val="22"/>
          <w:shd w:fill="auto" w:val="clear"/>
        </w:rPr>
      </w:pPr>
    </w:p>
    <w:p>
      <w:pPr>
        <w:numPr>
          <w:ilvl w:val="0"/>
          <w:numId w:val="4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αξιολόγηση των υποψηφίων για κάλυψη θέσης με μετάταξη ή απόσπαση γίνεται από την υπηρεσία υποδοχής και συγκεκριμένα από τριμελές όργανο που αποτελείται από τον προϊστάμενο της Γενικής Διεύθυνσης και τον προϊστάμενο της Διεύθυνσης, στις οποίες ανήκει η εκάστοτε προκηρυσσόμενη θέση, και από τον προϊστάμενο της αρμόδιας για θέματα προσωπικού Διεύθυνσης της υπηρεσίας υποδοχής. Αν η προς κάλυψη θέση ανήκει στην αρμόδια για θέματα προσωπικού Διεύθυνση, στο τριμελές όργανο αξιολόγησης μετέχει ο αναπληρωτής του προϊσταμένου της Διεύθυνσης. Προκειμένου για τους ΟΤΑ α΄ βαθμού, το τριμελές όργανο αποτελείται από: α)  τον προϊστάμενο της αρμόδιας για θέματα προσωπικού Γενικής Διεύθυνσης και ελλείψει αυτού τον προϊστάμενο της αρμόδιας για θέματα προσωπικού Διεύθυνσης, β) τον προϊστάμενο της Διεύθυνσης στην οποία ανήκει η εκάστοτε προκηρυσσόμενη θέση και γ) τον προϊστάμενο του Τμήματος, στο οποίο ανήκει η προκηρυσσόμενη θέση. Αν στο τριμελές όργανο αξιολόγησης μετέχει ο προϊστάμενος της αρμόδιας για θέματα προσωπικού Διεύθυνσης λόγω έλλειψης του προϊσταμένου της αρμόδιας για θέματα προσωπικού Γενικής Διεύθυνσης και  η προς κάλυψη θέση ανήκει στην αρμόδια για θέματα προσωπικού Διεύθυνση, τότε μετέχει ο αναπληρωτής του προϊσταμένου της Διεύθυνσης. Στην περίπτωση των ν.π.ι.δ. το οικείο διοικητικό συμβούλιο ορίζει τριμελές όργανο αρμόδιο για την αξιολόγηση των υποψηφίων. Ειδικά για τα ν.π.ι.δ. των ΟΤΑ α΄ βαθμού, το τριμελές όργανο αποτελείται από τον προϊστάμενο της αρμόδιας για θέματα προσωπικού Γενικής Διεύθυνσης και ελλείψει αυτού, τον προϊστάμενο της αρμόδιας για θέματα προσωπικού Διεύθυνσης, τον προϊστάμενο της Διεύθυνσης στην οποία ανήκει η εκάστοτε προκηρυσσόμενη θέση, και από τον προϊστάμενο του αρμόδιου τομέα στον οποίο ανήκει η προκηρυσσόμενη</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θέση.</w:t>
      </w:r>
    </w:p>
    <w:p>
      <w:pPr>
        <w:numPr>
          <w:ilvl w:val="0"/>
          <w:numId w:val="4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τριμελές όργανο της παραγράφου 1 παρίσταται  με συμβουλευτικό ρόλο ο προϊστάμενος του Τμήματος στο οποίο ανήκει η εκάστοτε προκηρυσσόμενη θέση και  δύναται να συμμετέχει ως παρατηρητής εκπρόσωπος του οικείου συλλόγου εργαζομένων.   </w:t>
      </w:r>
    </w:p>
    <w:p>
      <w:pPr>
        <w:numPr>
          <w:ilvl w:val="0"/>
          <w:numId w:val="4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Για την αξιολόγηση των υποψηφίων λαμβάνεται υπόψη η συνάφεια  των τυπικών και ουσιαστικών προσόντων τους με την προκηρυσσόμενη θέση, οι εκθέσεις αξιολόγησης,  η εμπειρία  στην  άσκηση αντίστοιχων καθηκόντων και κάθε στοιχείο από το προσωπικό μητρώο του υπαλλήλου που καταδεικνύει την καταλληλότητα για τη συγκεκριμένη θέση. Για την πληρέστερη αξιολόγηση των υποψηφίων  για τις προκηρυσσόμενες θέσεις κλάδων/ειδικοτήτων ΠΕ και ΤΕ κατηγοριών διενεργείται συνέντευξη μεταξύ των τριών (3) επικρατέστερων</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Συνέντευξη δύναται να διενεργείται και για θέσεις κλάδων/ειδικοτήτων ΔΕ και ΥΕ κατηγοριών. Το  πρακτικό επιλογής είναι ειδικά αιτιολογημένο, περιλαμβάνει συγκριτική αξιολόγηση των υποψηφίων και εισήγηση για τον υποψήφιο που πληροί τα απαιτούμενα τυπικά και ουσιαστικά προσόντα για την προκηρυσσόμενη θέση, καθώς και καθορισμό τουλάχιστον τριών (3)  επιλαχόντων, εφόσον υπάρχουν.   </w:t>
      </w:r>
    </w:p>
    <w:p>
      <w:pPr>
        <w:numPr>
          <w:ilvl w:val="0"/>
          <w:numId w:val="4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Μετά την ολοκλήρωση της διαδικασίας αξιολόγησης η υπηρεσία υποδοχής ενημερώνει εντός τριών (3) ημερών τον επιλεγέντα υπάλληλο καθώς και την υπηρεσία προέλευσής του. Η πράξη μετάταξης ή απόσπασης εκδίδεται από το αρμόδιο προς διορισμό όργανο της υπηρεσίας υποδοχής εντός των οριζόμενων στην παράγραφο 3 του άρθρου 6 προθεσμιών και κοινοποιείται αμέσως στην υπηρεσία προέλευσης του υπαλλήλου, καθώς και στον ίδιο, ο οποίος υποχρεούται να αναλάβει υπηρεσία στη νέα του θέση το αργότερο εντός ενός (1) μηνός από την ως άνω κοινοποίηση. Σε περίπτωση απόσπασης ή μετάταξης υπαλλήλου από ΚΕΠ η προθεσμία ανάληψης υπηρεσίας είναι δύο (2) μήνες από την κοινοποίηση, διάστημα εντός του οποίου ο οικείος δήμαρχος μεριμνά για την κάλυψη της κενωθείσας θέσης, προκειμένου να μην μειωθεί ο αριθμός των υπηρετούντων υπαλλήλων.   </w:t>
      </w:r>
    </w:p>
    <w:p>
      <w:pPr>
        <w:spacing w:before="0" w:after="0" w:line="276"/>
        <w:ind w:right="0" w:left="142" w:firstLine="0"/>
        <w:jc w:val="both"/>
        <w:rPr>
          <w:rFonts w:ascii="Arial" w:hAnsi="Arial" w:cs="Arial" w:eastAsia="Arial"/>
          <w:b/>
          <w:color w:val="F79646"/>
          <w:spacing w:val="0"/>
          <w:position w:val="0"/>
          <w:sz w:val="22"/>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8</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FF0000"/>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Μετάταξη - απόσπαση  σε υπηρεσίες απομακρυσμένων- παραμεθόριων και  ορεινών-νησιωτικών ΟΤΑ α΄ βαθμού</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b/>
          <w:color w:val="auto"/>
          <w:spacing w:val="0"/>
          <w:position w:val="0"/>
          <w:sz w:val="24"/>
          <w:shd w:fill="auto" w:val="clear"/>
        </w:rPr>
      </w:pPr>
    </w:p>
    <w:p>
      <w:pPr>
        <w:numPr>
          <w:ilvl w:val="0"/>
          <w:numId w:val="4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μετάταξη ή απόσπαση υπαλλήλων σε υπηρεσίες απομακρυσμένων- παραμεθόριων περιοχών όπως ορίζονται στις εκάστοτε ισχύουσες διατάξεις, καθώς και ορεινών και νησιωτικών ΟΤΑ α΄ βαθμού βάσει των διατάξεων των άρθρων 1 παράγραφος 2,  204 και 209 παράγραφος 1  του ν. 3852/2010 ( Α΄ 87),   διενεργείται μέσω  του ΕΣΚ.  </w:t>
      </w:r>
    </w:p>
    <w:p>
      <w:pPr>
        <w:numPr>
          <w:ilvl w:val="0"/>
          <w:numId w:val="4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διάρκεια της απόσπασης ορίζεται  έως ένα (1) έτος με δυνατότητα παράτασης για ένα (1) ακόμη έτος. Οι μετατασσόμενοι δεσμεύονται να παραμείνουν στην υπηρεσία υποδοχής για δύο (2) έτη,  σύμφωνα με τα οριζόμενα στην περίπτωση  β  παράγραφος 2 του άρθρου 4.  </w:t>
      </w:r>
    </w:p>
    <w:p>
      <w:pPr>
        <w:numPr>
          <w:ilvl w:val="0"/>
          <w:numId w:val="4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Για τους υπαλλήλους που μετατάσσονται σε  υπηρεσίες της παραγράφου 1 και παραμένουν για τρία (3) τουλάχιστον έτη, ο απαιτούμενος χρόνος για τη βαθμολογική προαγωγή μειώνεται κατά  δύο (2)  έτη.  Αντίστοιχα, για τους υπαλλήλους που αποσπώνται και παραμένουν για δύο (2) τουλάχιστον έτη συνεχώς, ο απαιτούμενος χρόνος για τη βαθμολογική  προαγωγή τους μειώνεται κατά ένα (1) έτος. Ο μέγιστος χρόνος απόσπασης ή μετάταξης που δύναται να συνυπολογιστεί για τη βαθμολογική προώθηση του υπαλλήλου στη διάρκεια της συνολικής υπηρεσίας του  είναι  έξι (6) έτη. </w:t>
      </w:r>
    </w:p>
    <w:p>
      <w:pPr>
        <w:numPr>
          <w:ilvl w:val="0"/>
          <w:numId w:val="4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Υπάλληλοι  που  έχουν αποσπαστεί  για δύο έτη συνεχώς σε υπηρεσία της παραγράφου 1  δύναται κατά τη λήξη της απόσπασης να μεταταγούν κατά προτεραιότητα  κατόπιν αίτησής τους σε κενή θέση κλάδου της ίδιας υπηρεσίας, μετά από γνώμη του οικείου συλλογικού οργάνου της παραγράφου 1 του άρθρου 7, εφόσον πληρούνται οι προϋποθέσεις της παραγράφου 4 του άρθρου 4 για την υπηρεσία προέλευσης.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9</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Ενδοϋπουργική κινητικότητα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49"/>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Επιτρέπεται  η απόσπαση υπαλλήλων μόνιμων και ιδιωτικού δικαίου αορίστου χρόνου από μία αρχή σε άλλη που ανήκει στο  ίδιο Υπουργείο ή εποπτεύεται από αυτό, ιδίως από την κεντρική υπηρεσία σε Γενική ή Ειδική Γραμματεία και σε νομικά πρόσωπα δημοσίου δικαίου και ιδιωτικού δικαίου, αντιστρόφως και μεταξύ τους. Η απόσπαση διενεργείται με απόφαση του οικείου Υπουργού, κατόπιν ανακοίνωσης-πρόσκλησης που δύναται να απευθύνεται σε έναν ή περισσότερους φορείς, με ανάλογη εφαρμογή  των διατάξεων του παρόντος κεφαλαίου για το ΕΣΚ. </w:t>
      </w:r>
    </w:p>
    <w:p>
      <w:pPr>
        <w:numPr>
          <w:ilvl w:val="0"/>
          <w:numId w:val="49"/>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i/>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Αν δεν υπάρχει εκδήλωση ενδιαφέροντος για  την κάλυψη θέσης ορισμένου κλάδου που προκηρύσσεται βάσει της παραγράφου 1 και συντρέχουν αποδεδειγμένοι λόγοι σοβαρών και επειγουσών υπηρεσιακών αναγκών, επιτρέπεται η απόσπαση υπαλλήλου, μετά από σύμφωνη γνώμη του υπηρεσιακού συμβουλίου του φορέα προέλευσης. Η διάρκεια της απόσπασης είναι μέχρι ένα (1) έτος, εφόσον διενεργείται εντός του ίδιου νομού με την υπηρεσία στην οποία ανήκει η οργανική θέση του υπαλλήλου, και μέχρι έξι (6) μήνες αν διενεργείται σε άλλο νομό από αυτόν της οργανικής θέσης του υπαλλήλου.</w:t>
      </w:r>
      <w:r>
        <w:rPr>
          <w:rFonts w:ascii="Book Antiqua" w:hAnsi="Book Antiqua" w:cs="Book Antiqua" w:eastAsia="Book Antiqua"/>
          <w:i/>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spacing w:before="0" w:after="0" w:line="276"/>
        <w:ind w:right="0" w:left="720" w:firstLine="0"/>
        <w:jc w:val="center"/>
        <w:rPr>
          <w:rFonts w:ascii="Book Antiqua" w:hAnsi="Book Antiqua" w:cs="Book Antiqua" w:eastAsia="Book Antiqua"/>
          <w:b/>
          <w:color w:val="000000"/>
          <w:spacing w:val="0"/>
          <w:position w:val="0"/>
          <w:sz w:val="24"/>
          <w:shd w:fill="auto" w:val="clear"/>
        </w:rPr>
      </w:pPr>
      <w:r>
        <w:rPr>
          <w:rFonts w:ascii="Book Antiqua" w:hAnsi="Book Antiqua" w:cs="Book Antiqua" w:eastAsia="Book Antiqua"/>
          <w:b/>
          <w:color w:val="000000"/>
          <w:spacing w:val="0"/>
          <w:position w:val="0"/>
          <w:sz w:val="24"/>
          <w:shd w:fill="auto" w:val="clear"/>
        </w:rPr>
        <w:t xml:space="preserve">Άρθρο 10</w:t>
      </w:r>
    </w:p>
    <w:p>
      <w:pPr>
        <w:spacing w:before="0" w:after="0" w:line="276"/>
        <w:ind w:right="0" w:left="720" w:firstLine="0"/>
        <w:jc w:val="center"/>
        <w:rPr>
          <w:rFonts w:ascii="Arial" w:hAnsi="Arial" w:cs="Arial" w:eastAsia="Arial"/>
          <w:b/>
          <w:color w:val="auto"/>
          <w:spacing w:val="0"/>
          <w:position w:val="0"/>
          <w:sz w:val="22"/>
          <w:shd w:fill="auto" w:val="clear"/>
        </w:rPr>
      </w:pPr>
      <w:r>
        <w:rPr>
          <w:rFonts w:ascii="Book Antiqua" w:hAnsi="Book Antiqua" w:cs="Book Antiqua" w:eastAsia="Book Antiqua"/>
          <w:b/>
          <w:color w:val="000000"/>
          <w:spacing w:val="0"/>
          <w:position w:val="0"/>
          <w:sz w:val="24"/>
          <w:shd w:fill="auto" w:val="clear"/>
        </w:rPr>
        <w:t xml:space="preserve">Αμοιβαία Μετάταξη</w:t>
      </w:r>
    </w:p>
    <w:p>
      <w:pPr>
        <w:spacing w:before="0" w:after="0" w:line="276"/>
        <w:ind w:right="0" w:left="720" w:firstLine="0"/>
        <w:jc w:val="both"/>
        <w:rPr>
          <w:rFonts w:ascii="Arial" w:hAnsi="Arial" w:cs="Arial" w:eastAsia="Arial"/>
          <w:color w:val="auto"/>
          <w:spacing w:val="0"/>
          <w:position w:val="0"/>
          <w:sz w:val="22"/>
          <w:shd w:fill="auto" w:val="clear"/>
        </w:rPr>
      </w:pPr>
    </w:p>
    <w:p>
      <w:pPr>
        <w:numPr>
          <w:ilvl w:val="0"/>
          <w:numId w:val="54"/>
        </w:numPr>
        <w:spacing w:before="0" w:after="0" w:line="276"/>
        <w:ind w:right="0" w:left="567"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000000"/>
          <w:spacing w:val="0"/>
          <w:position w:val="0"/>
          <w:sz w:val="24"/>
          <w:shd w:fill="auto" w:val="clear"/>
        </w:rPr>
        <w:t xml:space="preserve"> </w:t>
      </w:r>
      <w:r>
        <w:rPr>
          <w:rFonts w:ascii="Book Antiqua" w:hAnsi="Book Antiqua" w:cs="Book Antiqua" w:eastAsia="Book Antiqua"/>
          <w:color w:val="000000"/>
          <w:spacing w:val="0"/>
          <w:position w:val="0"/>
          <w:sz w:val="24"/>
          <w:shd w:fill="auto" w:val="clear"/>
        </w:rPr>
        <w:t xml:space="preserve">Επιτρέπεται, ύστερα από αίτηση, η αμοιβαία μετάταξη υπαλλήλων της παραγράφου 1 του άρθρου 3 με την προϋπόθεση να ανήκουν στην ίδια κατηγορία/εκπαιδευτική βαθμίδα και να κατέχουν τα τυπικά προσόντα του κλάδου/ειδικότητας στον οποίο μετατάσσονται.  Η ανωτέρω μετάταξη διενεργείται, κατόπιν αίτησης των ενδιαφερομένων υπαλλήλων και μετά από γνώμη  των  συλλογικών οργάνων της παραγράφου 1 του άρθρου 7 των φορέων προέλευσης και υποδοχής,  με απόφαση </w:t>
      </w:r>
      <w:r>
        <w:rPr>
          <w:rFonts w:ascii="Book Antiqua" w:hAnsi="Book Antiqua" w:cs="Book Antiqua" w:eastAsia="Book Antiqua"/>
          <w:color w:val="auto"/>
          <w:spacing w:val="0"/>
          <w:position w:val="0"/>
          <w:sz w:val="24"/>
          <w:shd w:fill="auto" w:val="clear"/>
        </w:rPr>
        <w:t xml:space="preserve">των αρμόδιων προς διορισμό οργάνων των φορέων προέλευσης και υποδοχής, η οποία δημοσιεύεται στην Εφημερίδα της Κυβερνήσεως.</w:t>
      </w:r>
    </w:p>
    <w:p>
      <w:pPr>
        <w:numPr>
          <w:ilvl w:val="0"/>
          <w:numId w:val="54"/>
        </w:numPr>
        <w:spacing w:before="0" w:after="0" w:line="276"/>
        <w:ind w:right="0" w:left="567"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 υπάλληλος που επιθυμεί να μεταταγεί σε άλλη υπηρεσία με τη διαδικασία του παρόντος άρθρου, υποβάλλει αίτηση στην Κεντρική Επιτροπή Κινητικότητας, η οποία δημοσιοποιεί το αίτημα του υπαλλήλου, με ανάρτηση  στην ηλεκτρονική εφαρμογή για την κινητικότητα του Υπουργείου Διοικητικής Ανασυγκρότησης. Οι  ενδιαφερόμενοι  που πληρούν τις προϋποθέσεις για την πλήρωση της συγκεκριμένης θέσης υποβάλλουν ηλεκτρονική αίτηση προς τον φορέα του υπαλλήλου που ζήτησε αρχικά την αμοιβαία μετάταξη.   </w:t>
      </w:r>
    </w:p>
    <w:p>
      <w:pPr>
        <w:numPr>
          <w:ilvl w:val="0"/>
          <w:numId w:val="54"/>
        </w:numPr>
        <w:spacing w:before="0" w:after="0" w:line="276"/>
        <w:ind w:right="0" w:left="567"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διαδικασία γνωστοποίησης των αιτημάτων αμοιβαίας μετάταξης, τα δικαιολογητικά που πρέπει να συνοδεύουν τις αιτήσεις των υπαλλήλων  και κάθε άλλη αναγκαία λεπτομέρεια που αφορά στη διαδικασία εφαρμογής του παρόντος άρθρου καθορίζονται με απόφαση του Υπουργού Διοικητικής Ανασυγκρότησης.</w:t>
      </w:r>
    </w:p>
    <w:p>
      <w:pPr>
        <w:spacing w:before="0" w:after="0" w:line="276"/>
        <w:ind w:right="0" w:left="0" w:firstLine="0"/>
        <w:jc w:val="both"/>
        <w:rPr>
          <w:rFonts w:ascii="Arial" w:hAnsi="Arial" w:cs="Arial" w:eastAsia="Arial"/>
          <w:color w:val="auto"/>
          <w:spacing w:val="0"/>
          <w:position w:val="0"/>
          <w:sz w:val="22"/>
          <w:shd w:fill="auto" w:val="clear"/>
        </w:rPr>
      </w:pPr>
    </w:p>
    <w:p>
      <w:pPr>
        <w:spacing w:before="0" w:after="0" w:line="276"/>
        <w:ind w:right="0" w:left="142" w:firstLine="0"/>
        <w:jc w:val="both"/>
        <w:rPr>
          <w:rFonts w:ascii="Book Antiqua" w:hAnsi="Book Antiqua" w:cs="Book Antiqua" w:eastAsia="Book Antiqua"/>
          <w:color w:val="auto"/>
          <w:spacing w:val="0"/>
          <w:position w:val="0"/>
          <w:sz w:val="24"/>
          <w:shd w:fill="auto" w:val="clear"/>
        </w:rPr>
      </w:pPr>
    </w:p>
    <w:p>
      <w:pPr>
        <w:spacing w:before="0" w:after="0" w:line="276"/>
        <w:ind w:right="0" w:left="142" w:firstLine="0"/>
        <w:jc w:val="both"/>
        <w:rPr>
          <w:rFonts w:ascii="Book Antiqua" w:hAnsi="Book Antiqua" w:cs="Book Antiqua" w:eastAsia="Book Antiqua"/>
          <w:color w:val="auto"/>
          <w:spacing w:val="0"/>
          <w:position w:val="0"/>
          <w:sz w:val="24"/>
          <w:shd w:fill="auto" w:val="clear"/>
        </w:rPr>
      </w:pPr>
    </w:p>
    <w:p>
      <w:pPr>
        <w:spacing w:before="0" w:after="0" w:line="276"/>
        <w:ind w:right="0" w:left="72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11</w:t>
      </w:r>
    </w:p>
    <w:p>
      <w:pPr>
        <w:spacing w:before="0" w:after="0" w:line="276"/>
        <w:ind w:right="0" w:left="72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Συνυπηρέτηση </w:t>
      </w:r>
    </w:p>
    <w:p>
      <w:pPr>
        <w:spacing w:before="0" w:after="0" w:line="276"/>
        <w:ind w:right="0" w:left="720" w:firstLine="0"/>
        <w:jc w:val="center"/>
        <w:rPr>
          <w:rFonts w:ascii="Book Antiqua" w:hAnsi="Book Antiqua" w:cs="Book Antiqua" w:eastAsia="Book Antiqua"/>
          <w:b/>
          <w:color w:val="auto"/>
          <w:spacing w:val="0"/>
          <w:position w:val="0"/>
          <w:sz w:val="24"/>
          <w:shd w:fill="auto" w:val="clear"/>
        </w:rPr>
      </w:pPr>
    </w:p>
    <w:p>
      <w:pPr>
        <w:numPr>
          <w:ilvl w:val="0"/>
          <w:numId w:val="58"/>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Επιτρέπεται, ύστερα από αίτηση, η απόσπαση για συνυπηρέτηση στην περιοχή που υπηρετεί σύζυγος ή συμβιών κατά την έννοια του άρθρου 1 του ν. 4356/2015 ( Α΄ 181) δημόσιος υπάλληλος δημόσιας υπηρεσίας, ν.π.δ.δ., ΟΤΑ α΄ και β΄ βαθμού και ν.π.ι.δ. ή λειτουργός, κατά προτεραιότητα εκτός νομού Αττικής. Οι αιτήσεις υποβάλλονται  στην  Κεντρική  Επιτροπή  Κινητικότητας, η οποία γνωμοδοτεί  για  την κατανομή  των  αιτούμενων  υπαλλήλων σε θέσεις αντίστοιχες των τυπικών και ουσιαστικών προσόντων τους, λαμβάνοντας υπόψη  τις υπηρεσιακές ανάγκες των φορέων ανά περιοχή. Οι εν λόγω υπηρεσιακές ανάγκες προκύπτουν από τα αιτήματα που αποστέλλουν οι φορείς στο πλαίσιο του ΕΣΚ. Η απόσπαση ολοκληρώνεται με την έκδοση απόφασης των οικείων Υπουργών ή, προκειμένου για απόσπαση μεταξύ ΟΤΑ, με την έκδοση απόφασης από τα αρμόδια για το διορισμό όργανα.</w:t>
      </w:r>
    </w:p>
    <w:p>
      <w:pPr>
        <w:numPr>
          <w:ilvl w:val="0"/>
          <w:numId w:val="58"/>
        </w:numPr>
        <w:spacing w:before="0" w:after="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χρονική διάρκεια της απόσπασης δεν δύναται να υπερβαίνει τα δύο (2) έτη, μετά το πέρας των οποίων απαιτείται  η επανεξέταση  από την Κεντρική Επιτροπή  Κινητικότητας του αιτήματος του υπαλλήλου για εκ νέου απόσπαση έως δύο (2) έτη, στην ίδια ή σε άλλη υπηρεσία της ίδιας περιοχής,  συνεκτιμώντας  τις υπηρεσιακές ανάγκες. </w:t>
      </w:r>
    </w:p>
    <w:p>
      <w:pPr>
        <w:numPr>
          <w:ilvl w:val="0"/>
          <w:numId w:val="58"/>
        </w:numPr>
        <w:spacing w:before="0" w:after="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000000"/>
          <w:spacing w:val="0"/>
          <w:position w:val="0"/>
          <w:sz w:val="24"/>
          <w:shd w:fill="auto" w:val="clear"/>
        </w:rPr>
        <w:t xml:space="preserve">Ειδικές διατάξεις περί συνυπηρέτησης διατηρούνται σε ισχύ. </w:t>
      </w:r>
    </w:p>
    <w:p>
      <w:pPr>
        <w:tabs>
          <w:tab w:val="left" w:pos="6195" w:leader="none"/>
        </w:tabs>
        <w:spacing w:before="0" w:after="0" w:line="240"/>
        <w:ind w:right="0" w:left="0" w:firstLine="0"/>
        <w:jc w:val="both"/>
        <w:rPr>
          <w:rFonts w:ascii="Book Antiqua" w:hAnsi="Book Antiqua" w:cs="Book Antiqua" w:eastAsia="Book Antiqua"/>
          <w:i/>
          <w:color w:val="auto"/>
          <w:spacing w:val="0"/>
          <w:position w:val="0"/>
          <w:sz w:val="24"/>
          <w:shd w:fill="auto" w:val="clear"/>
        </w:rPr>
      </w:pPr>
      <w:r>
        <w:rPr>
          <w:rFonts w:ascii="Book Antiqua" w:hAnsi="Book Antiqua" w:cs="Book Antiqua" w:eastAsia="Book Antiqua"/>
          <w:i/>
          <w:color w:val="auto"/>
          <w:spacing w:val="0"/>
          <w:position w:val="0"/>
          <w:sz w:val="24"/>
          <w:shd w:fill="auto" w:val="clear"/>
        </w:rPr>
        <w:tab/>
      </w:r>
    </w:p>
    <w:p>
      <w:pPr>
        <w:spacing w:before="0" w:after="0" w:line="240"/>
        <w:ind w:right="0" w:left="0" w:firstLine="0"/>
        <w:jc w:val="left"/>
        <w:rPr>
          <w:rFonts w:ascii="Book Antiqua" w:hAnsi="Book Antiqua" w:cs="Book Antiqua" w:eastAsia="Book Antiqua"/>
          <w:i/>
          <w:color w:val="auto"/>
          <w:spacing w:val="0"/>
          <w:position w:val="0"/>
          <w:sz w:val="24"/>
          <w:shd w:fill="auto" w:val="clear"/>
        </w:rPr>
      </w:pPr>
      <w:r>
        <w:rPr>
          <w:rFonts w:ascii="Book Antiqua" w:hAnsi="Book Antiqua" w:cs="Book Antiqua" w:eastAsia="Book Antiqua"/>
          <w:i/>
          <w:color w:val="auto"/>
          <w:spacing w:val="0"/>
          <w:position w:val="0"/>
          <w:sz w:val="24"/>
          <w:shd w:fill="auto" w:val="clear"/>
        </w:rPr>
        <w:t xml:space="preserve"> </w:t>
      </w:r>
    </w:p>
    <w:p>
      <w:pPr>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12</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Απόσπαση</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άρθρο 68 του Κώδικα Κατάστασης Δημοσίων Πολιτικών Διοικητικών Υπαλλήλων και Υπαλλήλων ν.π.δ.δ.</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(εφεξής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Υπαλληλικού Κώδικα</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ο οποίος  κυρώθηκε με το άρθρο πρώτο του ν. 3528/2007 (Α΄26),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i/>
          <w:color w:val="auto"/>
          <w:spacing w:val="0"/>
          <w:position w:val="0"/>
          <w:sz w:val="24"/>
          <w:shd w:fill="auto" w:val="clear"/>
        </w:rPr>
      </w:pPr>
    </w:p>
    <w:p>
      <w:pPr>
        <w:spacing w:before="0" w:after="0" w:line="240"/>
        <w:ind w:right="0" w:left="0" w:firstLine="0"/>
        <w:jc w:val="both"/>
        <w:rPr>
          <w:rFonts w:ascii="Book Antiqua" w:hAnsi="Book Antiqua" w:cs="Book Antiqua" w:eastAsia="Book Antiqua"/>
          <w:color w:val="auto"/>
          <w:spacing w:val="0"/>
          <w:position w:val="0"/>
          <w:sz w:val="24"/>
          <w:shd w:fill="auto" w:val="clear"/>
        </w:rPr>
      </w:pPr>
    </w:p>
    <w:p>
      <w:pPr>
        <w:spacing w:before="0" w:after="0" w:line="240"/>
        <w:ind w:right="0" w:left="0" w:firstLine="0"/>
        <w:jc w:val="both"/>
        <w:rPr>
          <w:rFonts w:ascii="Book Antiqua" w:hAnsi="Book Antiqua" w:cs="Book Antiqua" w:eastAsia="Book Antiqua"/>
          <w:color w:val="auto"/>
          <w:spacing w:val="0"/>
          <w:position w:val="0"/>
          <w:sz w:val="24"/>
          <w:shd w:fill="auto" w:val="clear"/>
        </w:rPr>
      </w:pPr>
    </w:p>
    <w:p>
      <w:pPr>
        <w:spacing w:before="0" w:after="0" w:line="240"/>
        <w:ind w:right="0" w:left="0" w:firstLine="0"/>
        <w:jc w:val="left"/>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 «</w:t>
      </w:r>
      <w:r>
        <w:rPr>
          <w:rFonts w:ascii="Book Antiqua" w:hAnsi="Book Antiqua" w:cs="Book Antiqua" w:eastAsia="Book Antiqua"/>
          <w:b/>
          <w:color w:val="auto"/>
          <w:spacing w:val="0"/>
          <w:position w:val="0"/>
          <w:sz w:val="24"/>
          <w:shd w:fill="auto" w:val="clear"/>
        </w:rPr>
        <w:t xml:space="preserve">Άρθρο 68</w:t>
      </w:r>
    </w:p>
    <w:p>
      <w:pPr>
        <w:spacing w:before="100" w:after="0" w:line="240"/>
        <w:ind w:right="0" w:left="0" w:firstLine="0"/>
        <w:jc w:val="left"/>
        <w:rPr>
          <w:rFonts w:ascii="Book Antiqua" w:hAnsi="Book Antiqua" w:cs="Book Antiqua" w:eastAsia="Book Antiqua"/>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Απόσπαση</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1. </w:t>
      </w:r>
      <w:r>
        <w:rPr>
          <w:rFonts w:ascii="Book Antiqua" w:hAnsi="Book Antiqua" w:cs="Book Antiqua" w:eastAsia="Book Antiqua"/>
          <w:color w:val="auto"/>
          <w:spacing w:val="0"/>
          <w:position w:val="0"/>
          <w:sz w:val="24"/>
          <w:shd w:fill="auto" w:val="clear"/>
        </w:rPr>
        <w:t xml:space="preserve">Η απόσπαση, ήτοι η απομάκρυνση του υπαλλήλου για ορισμένο χρονικό διάστημα από την υπηρεσία στην οποία ανήκει  η οργανική θέση που κατέχει και η ανάθεση σ΄αυτόν καθηκόντων σε άλλη υπηρεσία, διενεργείται για την κάλυψη επειγουσών υπηρεσιακών αναγκών  προσωρινού χαρακτήρα,   και αφορά  την άσκηση καθηκόντων κλάδου για τον οποίο ο υπάλληλος διαθέτει τα απαιτούμενα τυπικά και ουσιαστικά προσόντα. Ο χρόνος της απόσπασης λογίζεται για κάθε συνέπεια ως χρόνος πραγματικής υπηρεσίας στη θέση την οποία ανήκει οργανικά. </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2. </w:t>
      </w:r>
      <w:r>
        <w:rPr>
          <w:rFonts w:ascii="Book Antiqua" w:hAnsi="Book Antiqua" w:cs="Book Antiqua" w:eastAsia="Book Antiqua"/>
          <w:color w:val="auto"/>
          <w:spacing w:val="0"/>
          <w:position w:val="0"/>
          <w:sz w:val="24"/>
          <w:shd w:fill="auto" w:val="clear"/>
        </w:rPr>
        <w:t xml:space="preserve">Επιτρέπεται η απόσπαση υπαλλήλων δημοσίων υπηρεσιών κάθε μορφής ή νομικών προσώπων δημοσίου δικαίου σε υπηρεσία άλλου Υπουργείου ή σε νομικό πρόσωπο δημοσίου δικαίου ή σε ΟΤΑ α΄ και β΄ βαθμού ή σε ν.π.ι.δ.,  σύμφωνα με τις προβλεπόμενες διαδικασίες στο ΕΣΚ.</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000000"/>
          <w:spacing w:val="0"/>
          <w:position w:val="0"/>
          <w:sz w:val="24"/>
          <w:shd w:fill="auto" w:val="clear"/>
        </w:rPr>
        <w:t xml:space="preserve">3. </w:t>
      </w:r>
      <w:r>
        <w:rPr>
          <w:rFonts w:ascii="Book Antiqua" w:hAnsi="Book Antiqua" w:cs="Book Antiqua" w:eastAsia="Book Antiqua"/>
          <w:color w:val="000000"/>
          <w:spacing w:val="0"/>
          <w:position w:val="0"/>
          <w:sz w:val="24"/>
          <w:shd w:fill="auto" w:val="clear"/>
        </w:rPr>
        <w:t xml:space="preserve">Ε</w:t>
      </w:r>
      <w:r>
        <w:rPr>
          <w:rFonts w:ascii="Book Antiqua" w:hAnsi="Book Antiqua" w:cs="Book Antiqua" w:eastAsia="Book Antiqua"/>
          <w:color w:val="auto"/>
          <w:spacing w:val="0"/>
          <w:position w:val="0"/>
          <w:sz w:val="24"/>
          <w:shd w:fill="auto" w:val="clear"/>
        </w:rPr>
        <w:t xml:space="preserve">πιτρέπεται η απόσπαση υπαλλήλου από μια αρχή σε άλλη του ίδιου Υπουργείου ή σε νομικό πρόσωπο δημοσίου ή ιδιωτικού δικαίου που εποπτεύεται από τον οικείο Υπουργό, αντιστρόφως και μεταξύ αυτών, σύμφωνα με τις προβλεπόμενες διαδικασίες στο πλαίσιο της ενδοϋπουργικής κινητικότητας.</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4. </w:t>
      </w:r>
      <w:r>
        <w:rPr>
          <w:rFonts w:ascii="Book Antiqua" w:hAnsi="Book Antiqua" w:cs="Book Antiqua" w:eastAsia="Book Antiqua"/>
          <w:color w:val="auto"/>
          <w:spacing w:val="0"/>
          <w:position w:val="0"/>
          <w:sz w:val="24"/>
          <w:shd w:fill="auto" w:val="clear"/>
        </w:rPr>
        <w:t xml:space="preserve">Η απόφαση απόσπασης εκδίδεται εντός τριών (3) μηνών από την καταληκτική ημερομηνία υποβολής των σχετικών αιτήσεων. </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5. </w:t>
      </w:r>
      <w:r>
        <w:rPr>
          <w:rFonts w:ascii="Book Antiqua" w:hAnsi="Book Antiqua" w:cs="Book Antiqua" w:eastAsia="Book Antiqua"/>
          <w:color w:val="auto"/>
          <w:spacing w:val="0"/>
          <w:position w:val="0"/>
          <w:sz w:val="24"/>
          <w:shd w:fill="auto" w:val="clear"/>
        </w:rPr>
        <w:t xml:space="preserve">Η διάρκεια των ανωτέρω αποσπάσεων δεν μπορεί να υπερβαίνει το ένα (1) έτος συνολικά. Με πρωτοβουλία της υπηρεσίας υποδοχής και συναίνεση του υπαλλήλου</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είναι δυνατή η παράτασή της για τρεις (3) μήνες. Κατ΄ εξαίρεση η απόσπαση σε υπηρεσία απομακρυσμένης -παραμεθόριας περιοχής δύναται να παραταθεί κατά ένα (1) έτος. </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6. </w:t>
      </w:r>
      <w:r>
        <w:rPr>
          <w:rFonts w:ascii="Book Antiqua" w:hAnsi="Book Antiqua" w:cs="Book Antiqua" w:eastAsia="Book Antiqua"/>
          <w:color w:val="auto"/>
          <w:spacing w:val="0"/>
          <w:position w:val="0"/>
          <w:sz w:val="24"/>
          <w:shd w:fill="auto" w:val="clear"/>
        </w:rPr>
        <w:t xml:space="preserve">Η απόσπαση παύει αυτοδικαίως, όταν λήξει το χρονικό όριο της παραγράφου 5. Ο υπάλληλος με τη λήξη της απόσπασης επανέρχεται υποχρεωτικά στη θέση του χωρίς άλλη διατύπωση. Αν εκκρεμεί αίτημα μετάταξης του αποσπασμένου υπαλλήλου στον ίδιο φορέα, η απόσπαση παρατείνεται μέχρι τη δημοσίευση της πράξης μετάταξης και πάντως όχι πέραν των τριών (3) μηνών από τη λήξη της απόσπασης.</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7. </w:t>
      </w:r>
      <w:r>
        <w:rPr>
          <w:rFonts w:ascii="Book Antiqua" w:hAnsi="Book Antiqua" w:cs="Book Antiqua" w:eastAsia="Book Antiqua"/>
          <w:color w:val="auto"/>
          <w:spacing w:val="0"/>
          <w:position w:val="0"/>
          <w:sz w:val="24"/>
          <w:shd w:fill="auto" w:val="clear"/>
        </w:rPr>
        <w:t xml:space="preserve">Οι αποδοχές του αποσπασμένου υπαλλήλου καταβάλλονται από την υπηρεσία υποδοχής.</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8. </w:t>
      </w:r>
      <w:r>
        <w:rPr>
          <w:rFonts w:ascii="Book Antiqua" w:hAnsi="Book Antiqua" w:cs="Book Antiqua" w:eastAsia="Book Antiqua"/>
          <w:color w:val="auto"/>
          <w:spacing w:val="0"/>
          <w:position w:val="0"/>
          <w:sz w:val="24"/>
          <w:shd w:fill="auto" w:val="clear"/>
        </w:rPr>
        <w:t xml:space="preserve">Απαγορεύεται η απόσπαση υπαλλήλου, με γενικές ή ειδικές διατάξεις,  πριν παρέλθει διετία από το διορισμό του. </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9. </w:t>
      </w:r>
      <w:r>
        <w:rPr>
          <w:rFonts w:ascii="Book Antiqua" w:hAnsi="Book Antiqua" w:cs="Book Antiqua" w:eastAsia="Book Antiqua"/>
          <w:color w:val="auto"/>
          <w:spacing w:val="0"/>
          <w:position w:val="0"/>
          <w:sz w:val="24"/>
          <w:shd w:fill="auto" w:val="clear"/>
        </w:rPr>
        <w:t xml:space="preserve">Απαγορεύεται η απόσπαση υπαλλήλου που έχει επιλεγεί ως προϊστάμενος οργανικής μονάδας, εάν προηγουμένως δεν έχει γίνει δεκτή αίτηση απαλλαγής του  από τα εν λόγω καθήκοντα. Αν ο αποσπασμένος υπάλληλος επιλεγεί ως προϊστάμενος οργανικής μονάδας, παύει αυτοδικαίως η απόσπαση  από την τοποθέτησή του ως προϊσταμένου.</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10. </w:t>
      </w:r>
      <w:r>
        <w:rPr>
          <w:rFonts w:ascii="Book Antiqua" w:hAnsi="Book Antiqua" w:cs="Book Antiqua" w:eastAsia="Book Antiqua"/>
          <w:color w:val="auto"/>
          <w:spacing w:val="0"/>
          <w:position w:val="0"/>
          <w:sz w:val="24"/>
          <w:shd w:fill="auto" w:val="clear"/>
        </w:rPr>
        <w:t xml:space="preserve">Η απόσπαση μπορεί να παύει οποτεδήποτε πριν από τη λήξη του χρονικού ορίου της παραγράφου 5 για λόγους αναγόμενους στην υπηρεσία.</w:t>
      </w:r>
    </w:p>
    <w:p>
      <w:pPr>
        <w:spacing w:before="100" w:after="0" w:line="240"/>
        <w:ind w:right="0" w:left="0" w:firstLine="0"/>
        <w:jc w:val="both"/>
        <w:rPr>
          <w:rFonts w:ascii="Book Antiqua" w:hAnsi="Book Antiqua" w:cs="Book Antiqua" w:eastAsia="Book Antiqua"/>
          <w:i/>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11. </w:t>
      </w:r>
      <w:r>
        <w:rPr>
          <w:rFonts w:ascii="Book Antiqua" w:hAnsi="Book Antiqua" w:cs="Book Antiqua" w:eastAsia="Book Antiqua"/>
          <w:color w:val="auto"/>
          <w:spacing w:val="0"/>
          <w:position w:val="0"/>
          <w:sz w:val="24"/>
          <w:shd w:fill="auto" w:val="clear"/>
        </w:rPr>
        <w:t xml:space="preserve">Δεν επιτρέπεται απόσπαση υπαλλήλου πριν παρέλθει διετία από τη λήξη της προηγούμενης απόσπασης, με εξαίρεση την απόσπαση για συνυπηρέτηση  συζύγων και την απόσπαση  σε υπηρεσία απομακρυσμένης-παραμεθόριας  περιοχής.  </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12. </w:t>
      </w:r>
      <w:r>
        <w:rPr>
          <w:rFonts w:ascii="Book Antiqua" w:hAnsi="Book Antiqua" w:cs="Book Antiqua" w:eastAsia="Book Antiqua"/>
          <w:color w:val="auto"/>
          <w:spacing w:val="0"/>
          <w:position w:val="0"/>
          <w:sz w:val="24"/>
          <w:shd w:fill="auto" w:val="clear"/>
        </w:rPr>
        <w:t xml:space="preserve">Διατηρούνται σε ισχύ μόνο οι ειδικές διατάξεις που προβλέπεται ρητά ότι εξαιρούνται από το ΕΣΚ.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13</w:t>
      </w:r>
    </w:p>
    <w:p>
      <w:pPr>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Μετάταξη σε άλλη υπηρεσία</w:t>
      </w:r>
    </w:p>
    <w:p>
      <w:pPr>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άρθρο 71 του Υπαλληλικού Κώδικα , αντικαθίσταται ως εξής:</w:t>
      </w:r>
    </w:p>
    <w:p>
      <w:pPr>
        <w:spacing w:before="0" w:after="0" w:line="240"/>
        <w:ind w:right="0" w:left="0" w:firstLine="0"/>
        <w:jc w:val="both"/>
        <w:rPr>
          <w:rFonts w:ascii="Book Antiqua" w:hAnsi="Book Antiqua" w:cs="Book Antiqua" w:eastAsia="Book Antiqua"/>
          <w:color w:val="auto"/>
          <w:spacing w:val="0"/>
          <w:position w:val="0"/>
          <w:sz w:val="24"/>
          <w:shd w:fill="auto" w:val="clear"/>
        </w:rPr>
      </w:pPr>
    </w:p>
    <w:p>
      <w:pPr>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Άρθρο 71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Μετάταξη σε άλλη υπηρεσία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color w:val="auto"/>
          <w:spacing w:val="0"/>
          <w:position w:val="0"/>
          <w:sz w:val="24"/>
          <w:shd w:fill="auto" w:val="clear"/>
        </w:rPr>
      </w:pPr>
    </w:p>
    <w:p>
      <w:pPr>
        <w:numPr>
          <w:ilvl w:val="0"/>
          <w:numId w:val="7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μετάταξη σε άλλη  δημόσια υπηρεσία, ήτοι η μετακίνηση  του υπαλλήλου από την υπηρεσία στην οποία ανήκει η  οργανική  θέση του   σε κενή οργανική θέση άλλης υπηρεσίας, σε  κλάδο της ίδιας ή ανώτερης κατηγορίας, για την οποία έχει τα απαιτούμενα τυπικά και ουσιαστικά προσόντα, διενεργείται για την κάλυψη πάγιων αναγκών σύμφωνα με τις προβλεπόμενες  διαδικασίες στο ΕΣΚ.</w:t>
      </w:r>
    </w:p>
    <w:p>
      <w:pPr>
        <w:numPr>
          <w:ilvl w:val="0"/>
          <w:numId w:val="7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 υπάλληλος μετατάσσεται με το βαθμό και το μισθολογικό κλιμάκιο που κατέχει. Σε περίπτωση μετάταξης σε κλάδο ανώτερης κατηγορίας, ο χρόνος υπηρεσίας που έχει διανυθεί στο βαθμό με τον οποίο μετατάσσεται ο υπάλληλος, θεωρείται ότι έχει διανυθεί στο βαθμό της θέσης στην οποία μετατάσσεται, εφόσον έχει διανυθεί με τον τίτλο σπουδών που απαιτείται για τον κλάδο αυτόν.   </w:t>
      </w:r>
      <w:r>
        <w:rPr>
          <w:rFonts w:ascii="Book Antiqua" w:hAnsi="Book Antiqua" w:cs="Book Antiqua" w:eastAsia="Book Antiqua"/>
          <w:color w:val="auto"/>
          <w:spacing w:val="0"/>
          <w:position w:val="0"/>
          <w:sz w:val="24"/>
          <w:u w:val="single"/>
          <w:shd w:fill="auto" w:val="clear"/>
        </w:rPr>
        <w:t xml:space="preserve"> </w:t>
      </w:r>
    </w:p>
    <w:p>
      <w:pPr>
        <w:numPr>
          <w:ilvl w:val="0"/>
          <w:numId w:val="7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Δεν επιτρέπεται  η μετάταξη πριν παρέλθει διετία: α) από το διορισμό β) από προηγούμενη μετάταξη, με εξαίρεση την αμοιβαία μετάταξη,  και τη μετάταξη σε υπηρεσία απομακρυσμένης-παραμεθόριας περιοχής. </w:t>
      </w:r>
    </w:p>
    <w:p>
      <w:pPr>
        <w:numPr>
          <w:ilvl w:val="0"/>
          <w:numId w:val="7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Υπάλληλος που είχε τον απαιτούμενο για διορισμό σε ανώτερη κατηγορία τίτλο σπουδών κατά τον χρόνο υποβολής της αίτησης διορισμού του δεν επιτρέπεται να μεταταγεί σε θέση κλάδου ανώτερης κατηγορίας   άλλης υπηρεσίας,  πριν από τη συμπλήρωση οκταετίας από το διορισμό του.</w:t>
      </w:r>
    </w:p>
    <w:p>
      <w:pPr>
        <w:numPr>
          <w:ilvl w:val="0"/>
          <w:numId w:val="75"/>
        </w:numPr>
        <w:spacing w:before="10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μετάταξη διενεργείται με απόφαση του αρμόδιου προς διορισμό οργάνου της υπηρεσίας υποδοχής, που εκδίδεται εντός τριών (3) μηνών από την καταληκτική ημερομηνία υποβολής των σχετικών  αιτήσεων. </w:t>
      </w:r>
    </w:p>
    <w:p>
      <w:pPr>
        <w:numPr>
          <w:ilvl w:val="0"/>
          <w:numId w:val="75"/>
        </w:numPr>
        <w:spacing w:before="0" w:after="0" w:line="240"/>
        <w:ind w:right="0" w:left="714" w:hanging="357"/>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πράξη μετάταξης δημοσιεύεται σε περίληψη στην Εφημερίδα της Κυβερνήσεως. </w:t>
      </w:r>
    </w:p>
    <w:p>
      <w:pPr>
        <w:numPr>
          <w:ilvl w:val="0"/>
          <w:numId w:val="75"/>
        </w:numPr>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Θέσεις για τις οποίες εκδόθηκε προκήρυξη πλήρωσής τους με διορισμό δεν καλύπτονται με μετάταξη</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50" w:line="240"/>
        <w:ind w:right="15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14</w:t>
      </w: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Μετάταξη εντός του ίδιου φορέα</w:t>
      </w: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άρθρο 73 του Υπαλληλικού Κώδικα , αντικαθίσταται ως εξής:</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Άρθρο  73</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Διαδικασία μετατάξεων εντός του ίδιου φορέα</w:t>
      </w:r>
    </w:p>
    <w:p>
      <w:pPr>
        <w:numPr>
          <w:ilvl w:val="0"/>
          <w:numId w:val="85"/>
        </w:numPr>
        <w:spacing w:before="10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Δεν επιτρέπεται μετάταξη υπαλλήλου πριν παρέλθει διετία από το διορισμό του.</w:t>
      </w:r>
    </w:p>
    <w:p>
      <w:pPr>
        <w:numPr>
          <w:ilvl w:val="0"/>
          <w:numId w:val="85"/>
        </w:numPr>
        <w:spacing w:before="10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αιτήσεις μετατάξεων των άρθρων 69 και 70 υποβάλλονται στην αρμόδια υπηρεσία προσωπικού κατά τους μήνες Μάρτιο και Οκτώβριο κάθε έτους και συνεξετάζονται από το αρμόδιο συλλογικό όργανο.</w:t>
      </w:r>
    </w:p>
    <w:p>
      <w:pPr>
        <w:numPr>
          <w:ilvl w:val="0"/>
          <w:numId w:val="85"/>
        </w:numPr>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αιτήσεις μετάταξης εισάγονται στο υπηρεσιακό συμβούλιο και  εντός δύο (2) μηνών από την καταληκτική ημερομηνία υποβολής τους, διατυπώνεται γνώμη για την αποδοχή ή την απόρριψή τους, αφού συνεκτιμηθούν τόσο η καταλληλότητα του υποψηφίου για την άσκηση των καθηκόντων του κλάδου στον οποίο ζητεί να μεταταγεί, όσο και οι ανάγκες της υπηρεσίας. Σε περίπτωση υποβολής περισσότερων αιτήσεων για μετάταξη στην ίδια θέση, το αρμόδιο όργανο λαμβάνει υπόψη την απόδοση των υπαλλήλων, το χρόνο συνολικής υπηρεσίας στο βαθμό και τον κλάδο, καθώς και τα λοιπά στοιχεία του προσωπικού τους μητρώου. </w:t>
      </w:r>
    </w:p>
    <w:p>
      <w:pPr>
        <w:numPr>
          <w:ilvl w:val="0"/>
          <w:numId w:val="8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150" w:line="240"/>
        <w:ind w:right="15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μετάταξη διενεργείται με απόφαση του αρμόδιου Υπουργού ή του μονομελούς οργάνου διοίκησης του ν.π.δ.δ. και αν δεν υπάρχει, του Διοικητικού Συμβουλίου αυτού, μετά από γνώμη του αρμόδιου συλλογικού οργάνου. Προκειμένου για μετάταξη υπαλλήλων εντός της ίδιας</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Αποκεντρωμένης Διοίκησης, αυτή διενεργείται με απόφαση του Συντονιστή της Αποκεντρωμένης Διοίκησης. </w:t>
      </w:r>
    </w:p>
    <w:p>
      <w:pPr>
        <w:numPr>
          <w:ilvl w:val="0"/>
          <w:numId w:val="8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50" w:after="150" w:line="240"/>
        <w:ind w:right="15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πράξη μετάταξης δημοσιεύεται σε περίληψη στην Εφημερίδα της Κυβερνήσεως.</w:t>
      </w:r>
    </w:p>
    <w:p>
      <w:pPr>
        <w:numPr>
          <w:ilvl w:val="0"/>
          <w:numId w:val="8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100" w:after="0" w:line="240"/>
        <w:ind w:right="150" w:left="360" w:hanging="360"/>
        <w:jc w:val="both"/>
        <w:rPr>
          <w:rFonts w:ascii="Book Antiqua" w:hAnsi="Book Antiqua" w:cs="Book Antiqua" w:eastAsia="Book Antiqua"/>
          <w:i/>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Θέσεις για τις οποίες εκδόθηκε προκήρυξη πλήρωσης τους με διορισμό δεν καλύπτονται με μετάταξη</w:t>
      </w:r>
      <w:r>
        <w:rPr>
          <w:rFonts w:ascii="Book Antiqua" w:hAnsi="Book Antiqua" w:cs="Book Antiqua" w:eastAsia="Book Antiqua"/>
          <w:color w:val="auto"/>
          <w:spacing w:val="0"/>
          <w:position w:val="0"/>
          <w:sz w:val="24"/>
          <w:shd w:fill="auto" w:val="clear"/>
        </w:rPr>
        <w:t xml:space="preserve">». </w:t>
      </w:r>
    </w:p>
    <w:p>
      <w:pPr>
        <w:spacing w:before="0" w:after="0" w:line="240"/>
        <w:ind w:right="0" w:left="360" w:firstLine="0"/>
        <w:jc w:val="both"/>
        <w:rPr>
          <w:rFonts w:ascii="Book Antiqua" w:hAnsi="Book Antiqua" w:cs="Book Antiqua" w:eastAsia="Book Antiqua"/>
          <w:i/>
          <w:color w:val="auto"/>
          <w:spacing w:val="0"/>
          <w:position w:val="0"/>
          <w:sz w:val="24"/>
          <w:shd w:fill="auto" w:val="clear"/>
        </w:rPr>
      </w:pPr>
    </w:p>
    <w:p>
      <w:pPr>
        <w:spacing w:before="0" w:after="0" w:line="240"/>
        <w:ind w:right="0" w:left="360" w:firstLine="0"/>
        <w:jc w:val="both"/>
        <w:rPr>
          <w:rFonts w:ascii="Book Antiqua" w:hAnsi="Book Antiqua" w:cs="Book Antiqua" w:eastAsia="Book Antiqua"/>
          <w:i/>
          <w:color w:val="auto"/>
          <w:spacing w:val="0"/>
          <w:position w:val="0"/>
          <w:sz w:val="24"/>
          <w:shd w:fill="auto" w:val="clear"/>
        </w:rPr>
      </w:pPr>
    </w:p>
    <w:p>
      <w:pPr>
        <w:spacing w:before="0" w:after="0" w:line="240"/>
        <w:ind w:right="0" w:left="360" w:firstLine="0"/>
        <w:jc w:val="both"/>
        <w:rPr>
          <w:rFonts w:ascii="Book Antiqua" w:hAnsi="Book Antiqua" w:cs="Book Antiqua" w:eastAsia="Book Antiqua"/>
          <w:i/>
          <w:color w:val="auto"/>
          <w:spacing w:val="0"/>
          <w:position w:val="0"/>
          <w:sz w:val="24"/>
          <w:shd w:fill="auto" w:val="clear"/>
        </w:rPr>
      </w:pP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15</w:t>
      </w: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Κάλυψη δαπάνης μισθοδοσίας υπαλλήλων εποπτευόμενων φορέων</w:t>
      </w: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92"/>
        </w:numPr>
        <w:spacing w:before="0" w:after="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Κατά τη διάρκεια εκτέλεσης του προϋπολογισμού, τα υπουργεία και οι Αποκεντρωμένες Διοικήσεις δύναται να μεταφέρουν σε ειδικούς κωδικούς αριθμούς εξόδων του προϋπολογισμού τους, μέρος των πιστώσεών τους που έχουν προβλεφθεί για πάσης φύσεως μεταβιβάσεις, προκειμένου να καλυφθεί η δαπάνη μισθοδοσίας υπαλλήλων των εποπτευόμενων φορέων τους που αποσπώνται  ή μετατάσσονται σε άλλους φορείς. </w:t>
      </w:r>
    </w:p>
    <w:p>
      <w:pPr>
        <w:numPr>
          <w:ilvl w:val="0"/>
          <w:numId w:val="92"/>
        </w:numPr>
        <w:spacing w:before="0" w:after="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διαδικασία της παρ. 1  αφορά αποκλειστικά και μόνο  την κάλυψη της δαπάνης μισθοδοσίας υπαλλήλων  που προέρχονται από φορείς εντός Γενικής Κυβέρνησης, η μισθοδοσία των οποίων  δεν βαρύνει άμεσα τον τακτικό προϋπολογισμό, στο πλαίσιο των ανώτατων ορίων δαπανών που έχουν περιληφθεί στο εκάστοτε ισχύον Μεσοπρόθεσμο Πλαίσιο Δημοσιονομικής Στρατηγικής. Η έννοια της Γενικής Κυβέρνησης οριοθετείται εκάστοτε από την Ελληνική Στατιστική Αρχή στο Μητρώο Φορέων Γενικής Κυβέρνησης.</w:t>
      </w:r>
      <w:r>
        <w:rPr>
          <w:rFonts w:ascii="Book Antiqua" w:hAnsi="Book Antiqua" w:cs="Book Antiqua" w:eastAsia="Book Antiqua"/>
          <w:b/>
          <w:color w:val="auto"/>
          <w:spacing w:val="0"/>
          <w:position w:val="0"/>
          <w:sz w:val="24"/>
          <w:shd w:fill="auto" w:val="clear"/>
        </w:rPr>
        <w:t xml:space="preserve"> </w:t>
      </w:r>
    </w:p>
    <w:p>
      <w:pPr>
        <w:numPr>
          <w:ilvl w:val="0"/>
          <w:numId w:val="92"/>
        </w:numPr>
        <w:spacing w:before="0" w:after="0" w:line="276"/>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παρ. 1 του άρθρου 29 του ν.4223/2013 (Α΄ 287)  καταργείται.</w:t>
      </w: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16</w:t>
      </w: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Ψηφιακό Οργανόγραμμα της Δημόσιας Διοίκησης και Τοπικής Αυτοδιοίκησης</w:t>
      </w: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9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Δημιουργείται σε βάση δεδομένων Οργανόγραμμα της Δημόσιας Διοίκησης και Τοπικής Αυτοδιοίκησης, στο οποίο αποτυπώνονται  η  διάρθρωση  και η στελέχωση  όλων  των  φορέων  του Δημοσίου, που αναφέρονται </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στην παράγραφο 1 του άρθρου 3.  Το  Οργανόγραμμα  περιλαμβάνει  όλες τις οργανικές μονάδες των ως άνω φορέων,  τους  υπηρετούντες σε κάθε οργανική μονάδα υπαλλήλους και τα αντίστοιχα περιγράμματα θέσεων εργασίας.  Κάθε οργανική μονάδα συναρτάται με την ιεραρχικά ανώτερή της και κάθε υπάλληλος με τη μονάδα στην οποία υπηρετεί. </w:t>
      </w:r>
    </w:p>
    <w:p>
      <w:pPr>
        <w:numPr>
          <w:ilvl w:val="0"/>
          <w:numId w:val="9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Οργανόγραμμα  τηρείται  σε  κεντρικό ιστότοπο και την  ευθύνη  της  διαχείρισης της υπολογιστικής υποδομής του ψηφιακού  Οργανογράμματος έχει το Υπουργείο Διοικητικής Ανασυγκρότησης σε συνεργασία με το Υπουργείο Οικονομικών, ενώ  την  ευθύνη  της  καταχώρισης  σε  αυτό  των  στοιχείων  του  κάθε  φορέα  έχουν οι  αντίστοιχες  Διευθύνσεις  Διοικητικού μέσω πιστοποιημένης πρόσβασης. </w:t>
      </w:r>
    </w:p>
    <w:p>
      <w:pPr>
        <w:numPr>
          <w:ilvl w:val="0"/>
          <w:numId w:val="9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Οργανόγραμμα  καταχωρίζονται  αμελλητί  οι  αλλαγές  στη  δομή  των  φορέων και στην κατανομή των υπηρετούντων υπαλλήλων.</w:t>
      </w:r>
    </w:p>
    <w:p>
      <w:pPr>
        <w:numPr>
          <w:ilvl w:val="0"/>
          <w:numId w:val="9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0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Με απόφαση του Υπουργού Διοικητικής Ανασυγκρότησης,  που εκδίδεται εντός ενός (1) μηνός από την  έναρξη ισχύος  του παρόντος,</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ρυθμίζεται κάθε σχετικό θέμα εφαρμογής του παρόντος άρθρου.</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17</w:t>
      </w:r>
    </w:p>
    <w:p>
      <w:pPr>
        <w:spacing w:before="10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Σύντμηση οκταετίας  για τη μετάταξη  διοριστέων του ΑΣΕΠ μετά την 1.1.2009</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Για τους περιλαμβανομένους σε πίνακες διοριστέων του ΑΣΕΠ ή των φορέων του άρθρου 14 του ν. 2190/1994 που εκδόθηκαν μετά την 1.1.2009, ανεξαρτήτως τυχόν μεταβολής του φορέα διορισμού, το χρονικό διάστημα που μεσολαβεί από τη λήξη της προθεσμίας των τεσσάρων (4) μηνών που προβλέπεται στο άρθρο 15 του Υπαλληλικού Κώδικα και στο άρθρο 22 του Κώδικα Κατάστασης Δημοτικών και Κοινοτικών Υπαλλήλων ο οποίος κυρώθηκε με το άρθρο πρώτο του ν.3584/2007 (Α΄143) , έως την κατάρτιση της υπαλληλικής σχέσης, συνυπολογίζεται στο οριζόμενο στην παράγραφο 2 του άρθρου 70 του Υπαλληλικού Κώδικα και στην παράγραφο 2 του άρθρου 76 του Κώδικα Κατάστασης Δημοτικών και Κοινοτικών Υπαλλήλων (διάστημα της οκταετίας). Τα ως άνω ισχύουν ανάλογα και για τους περιλαμβανομένους σε πίνακες διοριστέων του ΑΣΕΠ ή των φορέων του άρθρου 14 του ν.2190/1994 που εκδόθηκαν μετά την 1.1.2009, σε φορείς για τους οποίους προβλέπονται αντίστοιχες ρυθμίσεις.</w:t>
      </w:r>
    </w:p>
    <w:p>
      <w:pPr>
        <w:spacing w:before="100" w:after="0" w:line="240"/>
        <w:ind w:right="0" w:left="0" w:firstLine="0"/>
        <w:jc w:val="both"/>
        <w:rPr>
          <w:rFonts w:ascii="Book Antiqua" w:hAnsi="Book Antiqua" w:cs="Book Antiqua" w:eastAsia="Book Antiqua"/>
          <w:color w:val="auto"/>
          <w:spacing w:val="0"/>
          <w:position w:val="0"/>
          <w:sz w:val="24"/>
          <w:shd w:fill="auto" w:val="clear"/>
        </w:rPr>
      </w:pPr>
    </w:p>
    <w:p>
      <w:pPr>
        <w:spacing w:before="100" w:after="0" w:line="240"/>
        <w:ind w:right="0" w:left="0" w:firstLine="0"/>
        <w:jc w:val="both"/>
        <w:rPr>
          <w:rFonts w:ascii="Book Antiqua" w:hAnsi="Book Antiqua" w:cs="Book Antiqua" w:eastAsia="Book Antiqua"/>
          <w:color w:val="auto"/>
          <w:spacing w:val="0"/>
          <w:position w:val="0"/>
          <w:sz w:val="24"/>
          <w:shd w:fill="auto" w:val="clear"/>
        </w:rPr>
      </w:pPr>
    </w:p>
    <w:p>
      <w:pPr>
        <w:spacing w:before="10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18</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Μεταβατικές  διατάξεις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i/>
          <w:color w:val="auto"/>
          <w:spacing w:val="0"/>
          <w:position w:val="0"/>
          <w:sz w:val="24"/>
          <w:shd w:fill="auto" w:val="clear"/>
        </w:rPr>
      </w:pPr>
    </w:p>
    <w:p>
      <w:pPr>
        <w:numPr>
          <w:ilvl w:val="0"/>
          <w:numId w:val="99"/>
        </w:numPr>
        <w:spacing w:before="0" w:after="0" w:line="276"/>
        <w:ind w:right="0" w:left="36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Εκκρεμείς  κατά την έναρξη ισχύος του παρόντος νόμου μετατάξεις,  για τις οποίες είτε έχει εκδοθεί εγκριτική απόφαση σύμφωνα με τις διατάξεις της παραγράφου 1 του άρθρου  68  του ν. 4002/2011( Α΄ 180) είτε έχει εκδοθεί ανακοίνωση-πρόσκληση, δύναται να ολοκληρωθούν μέχρι τις </w:t>
      </w:r>
      <w:r>
        <w:rPr>
          <w:rFonts w:ascii="Book Antiqua" w:hAnsi="Book Antiqua" w:cs="Book Antiqua" w:eastAsia="Book Antiqua"/>
          <w:b/>
          <w:color w:val="auto"/>
          <w:spacing w:val="0"/>
          <w:position w:val="0"/>
          <w:sz w:val="24"/>
          <w:shd w:fill="auto" w:val="clear"/>
        </w:rPr>
        <w:t xml:space="preserve">30.6.2017</w:t>
      </w:r>
      <w:r>
        <w:rPr>
          <w:rFonts w:ascii="Book Antiqua" w:hAnsi="Book Antiqua" w:cs="Book Antiqua" w:eastAsia="Book Antiqua"/>
          <w:color w:val="auto"/>
          <w:spacing w:val="0"/>
          <w:position w:val="0"/>
          <w:sz w:val="24"/>
          <w:shd w:fill="auto" w:val="clear"/>
        </w:rPr>
        <w:t xml:space="preserve">, σύμφωνα με τις ισχύουσες, μέχρι την έναρξη ισχύος  του παρόντος, διατάξεις. </w:t>
      </w:r>
    </w:p>
    <w:p>
      <w:pPr>
        <w:numPr>
          <w:ilvl w:val="0"/>
          <w:numId w:val="99"/>
        </w:numPr>
        <w:spacing w:before="0" w:after="0" w:line="276"/>
        <w:ind w:right="0" w:left="36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Αποσπάσεις  εξακολουθούν να διενεργούνται σύμφωνα με τις κείμενες διατάξεις μέχρι τις </w:t>
      </w:r>
      <w:r>
        <w:rPr>
          <w:rFonts w:ascii="Book Antiqua" w:hAnsi="Book Antiqua" w:cs="Book Antiqua" w:eastAsia="Book Antiqua"/>
          <w:b/>
          <w:color w:val="auto"/>
          <w:spacing w:val="0"/>
          <w:position w:val="0"/>
          <w:sz w:val="24"/>
          <w:shd w:fill="auto" w:val="clear"/>
        </w:rPr>
        <w:t xml:space="preserve">15.4.2017,</w:t>
      </w:r>
      <w:r>
        <w:rPr>
          <w:rFonts w:ascii="Book Antiqua" w:hAnsi="Book Antiqua" w:cs="Book Antiqua" w:eastAsia="Book Antiqua"/>
          <w:color w:val="auto"/>
          <w:spacing w:val="0"/>
          <w:position w:val="0"/>
          <w:sz w:val="24"/>
          <w:shd w:fill="auto" w:val="clear"/>
        </w:rPr>
        <w:t xml:space="preserve"> έναρξη εφαρμογής του ΕΣΚ. Οι κατά τα ανωτέρω διενεργούμενες αποσπάσεις, λήγουν αυτοδικαίως ένα (1) έτος μετά την</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έναρξη εφαρμογής του ΕΣΚ, στις 15.4.2018.          </w:t>
      </w:r>
    </w:p>
    <w:p>
      <w:pPr>
        <w:numPr>
          <w:ilvl w:val="0"/>
          <w:numId w:val="99"/>
        </w:numPr>
        <w:spacing w:before="0" w:after="0" w:line="276"/>
        <w:ind w:right="0" w:left="360" w:hanging="360"/>
        <w:jc w:val="both"/>
        <w:rPr>
          <w:rFonts w:ascii="Arial" w:hAnsi="Arial" w:cs="Arial" w:eastAsia="Arial"/>
          <w:color w:val="FF0000"/>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Τακτικοί υπάλληλοι δημοσίων υπηρεσιών, ν.π.δ.δ. και ΟΤΑ α΄ και β΄ βαθμού και ν.π.ι.δ.  που ανήκουν στη Γενική Κυβέρνηση, οι οποίοι κατά  την έναρξη ισχύος του παρόντος είναι αποσπασμένοι με γενικές ή ειδικές διατάξεις, σε άλλες δημόσιες υπηρεσίες, ν.π.δ.δ. και ΟΤΑ α΄ και β΄ βαθμού, επιτρέπεται</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να μεταταγούν  με αίτησή τους στην υπηρεσία που είναι αποσπασμένοι, μετά από  γνώμη του οικείου υπηρεσιακού συμβουλίου. Η μετάταξη διενεργείται σε κενή θέση κλάδου της ίδιας ή ανώτερης κατηγορίας, και αν δεν υπάρχει με μεταφορά της θέσης που κατέχει ο υπάλληλος, με την ίδια σχέση εργασίας και διατήρηση της τυχόν προσωπικής διαφοράς στις αποδοχές. Η αίτηση υποβάλλεται σε αποκλειστική προθεσμία ενός (1) μηνός από την έναρξη ισχύος του παρόντος και  η μετάταξη γίνεται με απόφαση των οικείων Υπουργών, σύμφωνα με τα οριζόμενα στην παράγραφο 1 του άρθρου 68 του ν. 4002/2011 ( Α΄ 180). Σε περίπτωση που η απόσπαση του υπαλλήλου λήγει πριν από τη δημοσίευση της πράξης μετάταξης, η απόσπαση παρατείνεται μέχρι την έκδοση της πράξης μετάταξης και πάντως όχι πέραν της </w:t>
      </w:r>
      <w:r>
        <w:rPr>
          <w:rFonts w:ascii="Book Antiqua" w:hAnsi="Book Antiqua" w:cs="Book Antiqua" w:eastAsia="Book Antiqua"/>
          <w:b/>
          <w:color w:val="auto"/>
          <w:spacing w:val="0"/>
          <w:position w:val="0"/>
          <w:sz w:val="24"/>
          <w:shd w:fill="auto" w:val="clear"/>
        </w:rPr>
        <w:t xml:space="preserve">30</w:t>
      </w:r>
      <w:r>
        <w:rPr>
          <w:rFonts w:ascii="Book Antiqua" w:hAnsi="Book Antiqua" w:cs="Book Antiqua" w:eastAsia="Book Antiqua"/>
          <w:b/>
          <w:color w:val="auto"/>
          <w:spacing w:val="0"/>
          <w:position w:val="0"/>
          <w:sz w:val="24"/>
          <w:shd w:fill="auto" w:val="clear"/>
          <w:vertAlign w:val="superscript"/>
        </w:rPr>
        <w:t xml:space="preserve">ης</w:t>
      </w:r>
      <w:r>
        <w:rPr>
          <w:rFonts w:ascii="Book Antiqua" w:hAnsi="Book Antiqua" w:cs="Book Antiqua" w:eastAsia="Book Antiqua"/>
          <w:b/>
          <w:color w:val="auto"/>
          <w:spacing w:val="0"/>
          <w:position w:val="0"/>
          <w:sz w:val="24"/>
          <w:shd w:fill="auto" w:val="clear"/>
        </w:rPr>
        <w:t xml:space="preserve"> .6.2017. </w:t>
      </w:r>
      <w:r>
        <w:rPr>
          <w:rFonts w:ascii="Book Antiqua" w:hAnsi="Book Antiqua" w:cs="Book Antiqua" w:eastAsia="Book Antiqua"/>
          <w:color w:val="auto"/>
          <w:spacing w:val="0"/>
          <w:position w:val="0"/>
          <w:sz w:val="24"/>
          <w:shd w:fill="auto" w:val="clear"/>
        </w:rPr>
        <w:t xml:space="preserve">Όσοι υπάλληλοι δεν υποβάλλουν αίτηση ή δεν επιλεγούν προς μετάταξη επιστρέφουν στην υπηρεσία στην οποία  ανήκει η  οργανική θέση τους μέχρι  τις 15.4.2017,  έναρξη εφαρμογής του ΕΣΚ. </w:t>
      </w:r>
    </w:p>
    <w:p>
      <w:pPr>
        <w:numPr>
          <w:ilvl w:val="0"/>
          <w:numId w:val="99"/>
        </w:numPr>
        <w:spacing w:before="0" w:after="0" w:line="276"/>
        <w:ind w:right="0" w:left="360" w:hanging="360"/>
        <w:jc w:val="both"/>
        <w:rPr>
          <w:rFonts w:ascii="Arial" w:hAnsi="Arial" w:cs="Arial" w:eastAsia="Arial"/>
          <w:color w:val="FF0000"/>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Τακτικοί υπάλληλοι δημοσίων υπηρεσιών, ν.π.δ.δ. και ΟΤΑ α΄ και β΄ βαθμού και ν.π.ι.δ. που ανήκουν στη Γενική Κυβέρνηση και αποσπώνται  σε άλλες δημόσιες υπηρεσίες, ν.π.δ.δ. και ΟΤΑ α΄ και β΄ βαθμού, κατόπιν  ανακοίνωσης-πρόσκλησης που έχει εκδοθεί πριν από την έναρξη ισχύος του παρόντος, δύναται να μεταταχθούν μέχρι τις 30.6.2017 στην υπηρεσία που είναι αποσπασμένοι, με  αίτηση που υποβάλλουν μέχρι τις 30.4.2017, με τη διαδικασία, τους όρους και τις προϋποθέσεις που ορίζονται στην παράγραφο 3. </w:t>
      </w:r>
    </w:p>
    <w:p>
      <w:pPr>
        <w:spacing w:before="0" w:after="0" w:line="276"/>
        <w:ind w:right="0" w:left="0" w:firstLine="0"/>
        <w:jc w:val="both"/>
        <w:rPr>
          <w:rFonts w:ascii="Arial" w:hAnsi="Arial" w:cs="Arial" w:eastAsia="Arial"/>
          <w:color w:val="FF0000"/>
          <w:spacing w:val="0"/>
          <w:position w:val="0"/>
          <w:sz w:val="24"/>
          <w:shd w:fill="auto" w:val="clear"/>
        </w:rPr>
      </w:pPr>
    </w:p>
    <w:p>
      <w:pPr>
        <w:spacing w:before="0" w:after="0" w:line="276"/>
        <w:ind w:right="0" w:left="0" w:firstLine="0"/>
        <w:jc w:val="both"/>
        <w:rPr>
          <w:rFonts w:ascii="Arial" w:hAnsi="Arial" w:cs="Arial" w:eastAsia="Arial"/>
          <w:color w:val="FF0000"/>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19</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Τελικές-Καταργούμενες διατάξεις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b/>
          <w:color w:val="auto"/>
          <w:spacing w:val="0"/>
          <w:position w:val="0"/>
          <w:sz w:val="24"/>
          <w:shd w:fill="auto" w:val="clear"/>
        </w:rPr>
      </w:pPr>
    </w:p>
    <w:p>
      <w:pPr>
        <w:numPr>
          <w:ilvl w:val="0"/>
          <w:numId w:val="103"/>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48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Κάθε γενική ή ειδική διάταξη  για τη διενέργεια   απόσπασης ή μετάταξης που  αντίκειται στις διαδικασίες, τους όρους και τις προϋποθέσεις που θέτει το  ΕΣΚ καταργείται, με την επιφύλαξη του άρθρου 18,  με εξαίρεση  τις εξής</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 ειδικές διατάξεις για τις  αποσπάσεις: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 σε πολιτικά γραφεία (π.δ. 63/2005), σε γραφεία αιρετών σε</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 ΟΤΑ α΄ και β΄ βαθμού, σε γραφεία βουλευτών, σε κόμματα, στην Προεδρία της Δημοκρατίας,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β)   στη Γενική Γραμματεία του Πρωθυπουργού,   στη Γενική Γραμματεία της Κυβέρνησης</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και στη Γενική Γραμματεία Συντονισμού,</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i/>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i/>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w:t>
      </w:r>
      <w:r>
        <w:rPr>
          <w:rFonts w:ascii="Book Antiqua" w:hAnsi="Book Antiqua" w:cs="Book Antiqua" w:eastAsia="Book Antiqua"/>
          <w:i/>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στο γραφείο του Γενικού Επιθεωρητή Δημόσιας Διοίκησης και στα  Ελεγκτικά σώματα της Διοίκησης, για θέσεις επιθεωρητών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ελεγκτών,</w:t>
      </w:r>
      <w:r>
        <w:rPr>
          <w:rFonts w:ascii="Book Antiqua" w:hAnsi="Book Antiqua" w:cs="Book Antiqua" w:eastAsia="Book Antiqua"/>
          <w:i/>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i/>
          <w:color w:val="auto"/>
          <w:spacing w:val="0"/>
          <w:position w:val="0"/>
          <w:sz w:val="24"/>
          <w:shd w:fill="auto" w:val="clear"/>
        </w:rPr>
      </w:pPr>
    </w:p>
    <w:p>
      <w:pPr>
        <w:spacing w:before="0" w:after="200" w:line="276"/>
        <w:ind w:right="0" w:left="1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 σε Ειδικές Υπηρεσίες  και Κοινές Γραμματείες των ΕΠ Ευρωπαϊκής  Εδαφικής Συνεργασίας του ν. 4314/2014  ( Α΄265 ) και στη  ΜΟΔ Α.Ε., καθώς και σε υπηρεσίες συντονισμού, εφαρμογής  ή διαχείρισης άλλων συγχρηματοδοτούμενων ενωσιακών και διεθνών προγραμμάτων,  </w:t>
      </w:r>
    </w:p>
    <w:p>
      <w:pPr>
        <w:spacing w:before="0" w:after="200" w:line="276"/>
        <w:ind w:right="0" w:left="1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ε) σε φορείς της ΕΕ, στη ΜΕΑ  και σε διεθνείς οργανισμούς,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 στην ΕΣΔΔΑ, για όσο χρόνο διαρκεί ο χρόνος  φοίτησης των υπαλλήλων,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στην Κεντρική Ένωση Δήμων Ελλάδος (Κ.Ε.Δ.Ε.), την Ένωση Περιφερειών Ελλάδος (ΕΝ.Π.Ε.), την Ελληνική Εταιρεία Τοπικής Ανάπτυξης και Αυτοδιοίκησης (Ε.Ε.Τ.Α.Α), και τις  Περιφερειακές Ενώσεις Δήμων (Π.Ε.Δ.),</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θ) στα  Περιφερειακά  Ταμεία Ανάπτυξης.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0" w:firstLine="0"/>
        <w:jc w:val="both"/>
        <w:rPr>
          <w:rFonts w:ascii="Book Antiqua" w:hAnsi="Book Antiqua" w:cs="Book Antiqua" w:eastAsia="Book Antiqua"/>
          <w:color w:val="auto"/>
          <w:spacing w:val="0"/>
          <w:position w:val="0"/>
          <w:sz w:val="24"/>
          <w:shd w:fill="auto" w:val="clear"/>
        </w:rPr>
      </w:pPr>
    </w:p>
    <w:p>
      <w:pPr>
        <w:numPr>
          <w:ilvl w:val="0"/>
          <w:numId w:val="107"/>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48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διατάξεις του άρθρου 37 του ν. 4314/2014  ( Α΄265 ), οι διατάξεις για αποσπάσεις και μετατάξεις του ν. 4375/2016 (Α’ 51),   οι διατάξεις των </w:t>
      </w:r>
      <w:r>
        <w:rPr>
          <w:rFonts w:ascii="Book Antiqua" w:hAnsi="Book Antiqua" w:cs="Book Antiqua" w:eastAsia="Book Antiqua"/>
          <w:color w:val="000000"/>
          <w:spacing w:val="0"/>
          <w:position w:val="0"/>
          <w:sz w:val="24"/>
          <w:shd w:fill="auto" w:val="clear"/>
        </w:rPr>
        <w:t xml:space="preserve">άρθρων 93 παράγραφος 7 και 182 παράγραφος 10 του ν. 3852/2010 (Α΄87), οι διατάξεις  </w:t>
      </w:r>
      <w:r>
        <w:rPr>
          <w:rFonts w:ascii="Book Antiqua" w:hAnsi="Book Antiqua" w:cs="Book Antiqua" w:eastAsia="Book Antiqua"/>
          <w:color w:val="auto"/>
          <w:spacing w:val="0"/>
          <w:position w:val="0"/>
          <w:sz w:val="24"/>
          <w:shd w:fill="auto" w:val="clear"/>
        </w:rPr>
        <w:t xml:space="preserve">για αποσπάσεις και μετατάξεις του ειδικού ένστολου προσωπικού δημοτικής αστυνομίας, καθώς </w:t>
      </w:r>
      <w:r>
        <w:rPr>
          <w:rFonts w:ascii="Book Antiqua" w:hAnsi="Book Antiqua" w:cs="Book Antiqua" w:eastAsia="Book Antiqua"/>
          <w:color w:val="000000"/>
          <w:spacing w:val="0"/>
          <w:position w:val="0"/>
          <w:sz w:val="24"/>
          <w:shd w:fill="auto" w:val="clear"/>
        </w:rPr>
        <w:t xml:space="preserve">και οι διατάξεις του άρθρου 7 του  ν. 1069/1980 (Α’ 191)  </w:t>
      </w:r>
      <w:r>
        <w:rPr>
          <w:rFonts w:ascii="Book Antiqua" w:hAnsi="Book Antiqua" w:cs="Book Antiqua" w:eastAsia="Book Antiqua"/>
          <w:color w:val="auto"/>
          <w:spacing w:val="0"/>
          <w:position w:val="0"/>
          <w:sz w:val="24"/>
          <w:shd w:fill="auto" w:val="clear"/>
        </w:rPr>
        <w:t xml:space="preserve">διατηρούνται</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000000"/>
          <w:spacing w:val="0"/>
          <w:position w:val="0"/>
          <w:sz w:val="24"/>
          <w:shd w:fill="auto" w:val="clear"/>
        </w:rPr>
        <w:t xml:space="preserve"> σε ισχύ. </w:t>
      </w:r>
    </w:p>
    <w:p>
      <w:pPr>
        <w:numPr>
          <w:ilvl w:val="0"/>
          <w:numId w:val="107"/>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48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Από την έναρξη ισχύος του παρόντος νόμου καταργούνται η παράγραφος 1 του άρθρου  68  του ν. 4002/2011( Α΄ 180),  η παράγραφος 5 του άρθρου 35 του ν. 4024/2011 ( Α’ 226), η παράγραφος 16 του άρθρου ένατου του ν. 4057/2012 ( Α΄54),  το άρθρο 6 του ν. 3613/2007 ( Α΄ 263) , η παράγραφος 10 του άρθρου 2 του ν. 3051/2002 (Α΄ 220), όπως προστέθηκε με την παράγραφο 4 του άρθρου 284 του ν. 3852/2010 (Α΄ 87), τα άρθρα  72, 74 και 75 του Υπαλληλικού Κώδικα ,  τα άρθρα 73, 74, 78, 79, 181, 182, 184  του Κώδικα Κατάστασης Δημοτικών και Κοινοτικών Υπαλλήλων, τα άρθρα 246, 247 του ν. 3852/2010, το άρθρο 58 του ν. 3979/2011 (Α΄  138). </w:t>
      </w:r>
    </w:p>
    <w:p>
      <w:pPr>
        <w:pageBreakBefore w:val="true"/>
        <w:spacing w:before="0" w:after="200" w:line="276"/>
        <w:ind w:right="0" w:left="0" w:firstLine="0"/>
        <w:jc w:val="center"/>
        <w:rPr>
          <w:rFonts w:ascii="Calibri" w:hAnsi="Calibri" w:cs="Calibri" w:eastAsia="Calibri"/>
          <w:color w:val="auto"/>
          <w:spacing w:val="0"/>
          <w:position w:val="0"/>
          <w:sz w:val="22"/>
          <w:shd w:fill="auto" w:val="clear"/>
        </w:rPr>
      </w:pPr>
      <w:r>
        <w:rPr>
          <w:rFonts w:ascii="Book Antiqua" w:hAnsi="Book Antiqua" w:cs="Book Antiqua" w:eastAsia="Book Antiqua"/>
          <w:b/>
          <w:color w:val="auto"/>
          <w:spacing w:val="0"/>
          <w:position w:val="0"/>
          <w:sz w:val="24"/>
          <w:shd w:fill="auto" w:val="clear"/>
        </w:rPr>
        <w:t xml:space="preserve">ΚΕΦΑΛΑΙΟ Β΄</w:t>
      </w:r>
    </w:p>
    <w:p>
      <w:pPr>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ΥΠΟΧΡΕΩΣΕΙΣ ΤΩΝ ΠΡΟΣΩΠΩΝ ΠΟΥ ΔΙΟΡΙΖΟΝΤΑΙ ΣΤΙΣ ΘΕΣΕΙΣ ΤΩΝ ΑΡΘΡΩΝ 6 ΚΑΙ 8 ΤΟΥ ν. 4369/2016, ΑΣΥΜΒΙΒΑΣΤΑ ΚΑΙ ΠΡΟΛΗΨΗ ΤΩΝ ΠΕΡΙΠΤΩΣΕΩΝ ΣΥΓΚΡΟΥΣΗΣ ΣΥΜΦΕΡΟΝΤΩΝ.</w:t>
      </w:r>
    </w:p>
    <w:p>
      <w:pPr>
        <w:spacing w:before="0" w:after="200" w:line="360"/>
        <w:ind w:right="0" w:left="0" w:firstLine="0"/>
        <w:jc w:val="center"/>
        <w:rPr>
          <w:rFonts w:ascii="Arial" w:hAnsi="Arial" w:cs="Arial" w:eastAsia="Arial"/>
          <w:b/>
          <w:color w:val="auto"/>
          <w:spacing w:val="0"/>
          <w:position w:val="0"/>
          <w:sz w:val="22"/>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20</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Υποχρεώσεις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11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76"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πρόσωπα που διορίζονται στις θέσεις των παραγράφων 1 και 2 του άρθρου 6 και της παραγράφου 1 του άρθρου 8 του ν. 4369/2016 (Α΄33) οφείλουν να ασκούν τα καθήκοντά τους με ακεραιότητα, αντικειμενικότητα, αμεροληψία, διαφάνεια και κοινωνική υπευθυνότητα, να ενεργούν αποκλειστικά υπέρ του δημοσίου συμφέροντος και να σέβονται και να τηρούν τους κανόνες εχεμύθειας και εμπιστευτικότητας για θέματα, για τα οποία έλαβαν γνώση κατά την άσκηση των καθηκόντων τους. </w:t>
      </w:r>
    </w:p>
    <w:p>
      <w:pPr>
        <w:numPr>
          <w:ilvl w:val="0"/>
          <w:numId w:val="11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276"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Προς διασφάλιση των ανωτέρω υποχρεώσεων προβλέπονται ασυμβίβαστα και μέτρα πρόληψης περιπτώσεων σύγκρουσης συμφερόντων, κατά τα οριζόμενα στα άρθρα 21-23 του παρόντος, συμπληρωματικώς δε εφαρμόζεται κάθε ειδική διάταξη που αφορά σε ασυμβίβαστα και περιορισμούς σχετικά με την κατοχή των θέσεων αυτών.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left"/>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strike w:val="true"/>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Ασυμβίβαστα άσκησης καθηκόντων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11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Κατά τη διάρκεια της θητείας των προσώπων που διορίζονται σε θέσεις κατά τα οριζόμενα στις παραγράφους 1 και 2 του άρθρου 6, στα εδάφια πρώτο και δεύτερο της περίπτωσης α) και στα εδάφια πρώτο και δεύτερο της περίπτωσης β) της παραγράφου 1 του άρθρου 8 του ν. 4369/2016 αναστέλλεται η άσκηση εκ μέρους τους οποιουδήποτε δημοσίου λειτουργήματος, όπως και η άσκηση καθηκόντων σε οποιαδήποτε θέση στο Δημόσιο ή σε νομικά πρόσωπα του δημόσιου τομέα. Αναστέλλεται επίσης η εκ μέρους τους άσκηση του δικηγορικού λειτουργήματος. </w:t>
      </w:r>
    </w:p>
    <w:p>
      <w:pPr>
        <w:numPr>
          <w:ilvl w:val="0"/>
          <w:numId w:val="11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πρόσωπα που διορίζονται στις θέσεις των παραγράφων 1 και 2 του άρθρου 6 και της παραγράφου 1 του άρθρου 8 του ν. 4369/2016 απαγορεύεται, κατά τη διάρκεια της θητείας τους, να ασκούν οποιουδήποτε είδους επαγγελματική δραστηριότητα στον ιδιωτικό τομέα όμοια ή παρεμφερή με τη δραστηριότητα του φορέα στον οποίο επιλέγονται ή να συμμετέχουν με οποιονδήποτε τρόπο στο κεφάλαιο ή στην διοίκηση νομικού προσώπου ιδιωτικού δικαίου της ημεδαπής ή της αλλοδαπής με όμοια ή παρεμφερή δραστηριότητα με εκείνη του φορέα στον οποίο επιλέγονται. Απαγορεύεται επίσης να κατέχουν παράλληλα άλλες θέσεις των παραγράφων 1 και 2 του άρθρου 6 και της παραγράφου 1 του άρθρου 8 του ν. 4369/2016 ή θέση προϊσταμένου οποιασδήποτε οργανικής μονάδας στο Δημόσιο ή σε νομικά πρόσωπα του δημοσίου τομέα.</w:t>
      </w:r>
    </w:p>
    <w:p>
      <w:pPr>
        <w:numPr>
          <w:ilvl w:val="0"/>
          <w:numId w:val="11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Δεν διορίζονται στις θέσεις των παραγράφων 1 και 2 του άρθρου 6 και της παραγράφου 1 του άρθρου 8 του ν. 4369/2016 πρόσωπα, των οποίων οι σύζυγοι ή οι συμβιούντες κατά την έννοια του άρθρου 1 του ν. 4356/2015 (Α΄181) ή τα τέκνα αυτών συμμετέχουν με οποιονδήποτε τρόπο στο κεφάλαιο ή στην διοίκηση ή απασχολούνται σε θέση ευθύνης σε φυσικό ή νομικό πρόσωπο ιδιωτικού δικαίου της ημεδαπής ή της αλλοδαπής με όμοια ή παρεμφερή δραστηριότητα με εκείνη του φορέα στον οποίο επιλέγονται.</w:t>
      </w:r>
    </w:p>
    <w:p>
      <w:pPr>
        <w:numPr>
          <w:ilvl w:val="0"/>
          <w:numId w:val="11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ως άνω πρόσωπα δηλώνουν υπευθύνως ήδη με την υποβολή της υποψηφιότητάς τους ότι: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18"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α)  δεν ασκούν οποιαδήποτε επαγγελματική δραστηριότητα στον ιδιωτικό τομέα, όμοια ή παρεμφερή με τη δραστηριότητα του φορέα στον οποίο ανήκει η προκηρυσσόμενη θέση ή, εφόσον ασκούν τέτοια επαγγελματική δραστηριότητα κατά τον χρόνο υποβολής υποψηφιότητας, ότι θα τη διακόψουν, εφόσον επιλεγούν για τη θέση αυτή, προσκομίζοντας τα σχετικά δικαιολογητικά κατά το χρόνο ανάληψης των καθηκόντων τους.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18" w:firstLine="425"/>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β)  δεν συμμετέχουν οι ίδιοι, οι σύζυγοι ή οι συμβιούντες κατά την έννοια του άρθρου 1 του ν. 4356/2015 (Α΄181) ή τα τέκνα αυτών με οποιονδήποτε τρόπο στο κεφάλαιο ή στην διοίκηση νομικού προσώπου ιδιωτικού δικαίου της ημεδαπής ή της αλλοδαπής με όμοια ή παρεμφερή δραστηριότητα με εκείνη του φορέα στον οποίο ανήκει η προκηρυσσόμενη θέση ή, εφόσον συμμετέχουν κατά τον χρόνο υποβολής υποψηφιότητας, ότι θα παύσουν να συμμετέχουν, εφόσον επιλεγούν για τη θέση αυτή, προσκομίζοντας τα σχετικά δικαιολογητικά μεταβίβασης, απαλλαγής ή παραίτησής τους κατά τον χρόνο ανάληψης των καθηκόντων τους.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18" w:firstLine="425"/>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 δεν απασχολούνται οι σύζυγοι ή οι συμβιούντες κατά την έννοια του άρθρου 1 του ν. 4356/2015 και τα τέκνα αυτών σε θέση ευθύνης σε φυσικό ή νομικό πρόσωπο ιδιωτικού δικαίου της ημεδαπής ή της αλλοδαπής, με όμοια ή παρεμφερή δραστηριότητα με εκείνη του φορέα στον οποίο ανήκει η προκηρυσσόμενη θέση ή, εφόσον απασχολούνται κατά τον χρόνο υποβολής υποψηφιότητας, ότι θα παύσουν να απασχολούνται, εφόσον επιλεγούν για τη θέση αυτή, προσκομίζοντας τα σχετικά δικαιολογητικά διακοπής ή παραίτησης κατά τον χρόνο ανάληψης των καθηκόντων τους.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18" w:firstLine="425"/>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 δεν κατέχουν άλλες θέσεις των παραγράφων 1 και 2 του άρθρου 6 και της παραγράφου 1 του άρθρου 8 του ν. 4369/2016 ή θέση προϊσταμένου οποιασδήποτε οργανικής μονάδας στο Δημόσιο ή σε νομικό πρόσωπο του δημοσίου τομέα ή, εφόσον κατέχουν κατά τον χρόνο υποβολής υποψηφιότητας, ότι θα παραιτηθούν, εφόσον επιλεγούν για τις θέσεις της παραγράφου 1 του παρόντος άρθρου, προσκομίζοντας τα σχετικά δικαιολογητικά παραίτησης κατά το χρόνο ανάληψης των καθηκόντων τους.</w:t>
      </w:r>
    </w:p>
    <w:p>
      <w:pPr>
        <w:numPr>
          <w:ilvl w:val="0"/>
          <w:numId w:val="118"/>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διαπίστωση των ασυμβιβάστων των παραγράφων 1 έως 3 οποιαδήποτε στιγμή κατά τη διάρκεια της θητείας των ως άνω προσώπων, συνεπάγεται την αυτοδίκαιη έκπτωση αυτών από τη θέση τους με την έκδοση διαπιστωτικής πράξης του αρμόδιου Υπουργού ή του Υπουργού που εποπτεύει το φορέα.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22</w:t>
      </w:r>
    </w:p>
    <w:p>
      <w:pPr>
        <w:tabs>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09" w:hanging="709"/>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Σύγκρουση συμφερόντων κατά την άσκηση των καθηκόντων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12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Σύγκρουση συμφερόντων για τα πρόσωπα που διορίζονται στις θέσεις των παραγράφων 1 και 2 του άρθρου 6 και της παραγράφου 1 του άρθρου 8 του ν. 4369/2016 συνιστά οποιαδήποτε κατάσταση, κατά την οποία υφίσταται ιδιωτικό συμφέρον ικανό να επηρεάσει την αμερόληπτη και αντικειμενική εκτέλεση των καθηκόντων τους. Ως ιδιωτικό συμφέρον νοείται κάθε πλεονέκτημα για τους ίδιους, τους συζύγους  ή τους συμβιούντες κατά την έννοια του άρθρου 1 του ν. 4356/2015, τους συγγενείς εξ αίματος ή εξ αγχιστείας, κατ’ ευθείαν μεν γραμμή απεριορίστως εκ πλαγίου δε έως και τέταρτου βαθμού καθώς και για πρόσωπα, φυσικά ή νομικά, στενά συνδεόμενα με αυτούς. </w:t>
      </w:r>
    </w:p>
    <w:p>
      <w:pPr>
        <w:numPr>
          <w:ilvl w:val="0"/>
          <w:numId w:val="12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Κατά την άσκηση των καθηκόντων για τη διαχείριση συγκεκριμένων υποθέσεων συντρέχει σύγκρουση συμφερόντων,  ιδίως όταν υπάρχει προηγούμενη σχέση του προσώπου που έχει διοριστεί σε θέση των παραγράφων 1 και 2 του άρθρου 6 και της παραγράφου 1 του άρθρου 8 του ν. 4369/2016 με φυσικά ή νομικά πρόσωπα ιδιωτικού δικαίου της ημεδαπής ή της αλλοδαπής που εμπλέκονται ή σχετίζονται με αρμοδιότητες του φορέα. Προηγούμενη σχέση υφίσταται σε κάθε περίπτωση: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 όταν τα πρόσωπα αυτά κατά την τελευταία τριετία  πριν από την έναρξη της θητείας τους είχαν επαγγελματική δραστηριότητα, η οποία συνίστατο στην παροχή οποιασδήποτε υπηρεσίας, εργασίας ή έργου, είτε από τα ίδια είτε από νομικό πρόσωπο, στου οποίου το κεφάλαιο ή τη διοίκηση αυτά συμμετείχαν, προς τρίτο φυσικό ή νομικό πρόσωπο ιδιωτικού δικαίου της ημεδαπής ή της αλλοδαπής με όμοια ή παρεμφερή δραστηριότητα με εκείνη του φορέα, σε θέση του οποίου έχουν επιλεγεί, ή προς τον ίδιο τον φορέα ή σε βάρος αυτού,</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β) όταν τα πρόσωπα αυτά συμμετείχαν κατά την τελευταία τριετία στο κεφάλαιο ή στη διοίκηση νομικού προσώπου ιδιωτικού δικαίου της ημεδαπής ή της αλλοδαπής με όμοια ή παρεμφερή δραστηριότητα με εκείνη του φορέα, σε θέση του οποίου έχουν επιλεγεί,</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 αν</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την ανωτέρω επαγγελματική δραστηριότητα ή συμμετοχή στο κεφάλαιο ή στη διοίκηση των νομικών προσώπων ιδιωτικού δικαίου της ημεδαπής ή της αλλοδαπής είχαν ο σύζυγος ή ο συμβιών με τα πρόσωπα αυτά κατά την έννοια του άρθρου 1 του ν. 4356/2015 ή τα τέκνα τους κατά την τελευταία τριετία πριν από το διορισμό στη θέση των παραγράφων 1 και 2 του άρθρου 6 και της παραγράφου 1 του άρθρου 8 του ν. 4369/2016. </w:t>
      </w:r>
    </w:p>
    <w:p>
      <w:pPr>
        <w:numPr>
          <w:ilvl w:val="0"/>
          <w:numId w:val="12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πρόσωπα που διορίζονται στις θέσεις των παραγράφων 1 και 2 του άρθρου 6 και της παραγράφου 1 του άρθρου 8 του ν.4369/2016 υποχρεούνται να απέχουν από τη διαχείριση συγκεκριμένων υποθέσεων δηλώνοντας κώλυμα, εφόσον συντρέχει περίπτωση σύγκρουσης συμφερόντων κατά τα οριζόμενα στις παραγράφους 1 και 2.</w:t>
      </w:r>
    </w:p>
    <w:p>
      <w:pPr>
        <w:numPr>
          <w:ilvl w:val="0"/>
          <w:numId w:val="12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Αν διαπιστωθεί με οποιονδήποτε τρόπο παράβαση των υποχρεώσεων του παρόντος άρθρου εφαρμόζονται οι διατάξεις της παραγράφου 5 του προηγούμενου άρθρου και οι περιπτώσεις β) και γ) της παραγράφου 3 του άρθρου 23 και εκδίδονται οι σχετικές υπουργικές αποφάσεις. Οι ως άνω υπουργικές αποφάσεις αναρτώνται στην ιστοσελίδα του Α.Σ.Ε.Π., πλέον των υποχρεώσεων δημοσιότητας βάσει των διατάξεων του ν.  3861/2010 (Α΄112).</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23</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Υποχρεώσεις των προσώπων μετά τη λήξη των καθηκόντων τους</w:t>
      </w:r>
      <w:r>
        <w:rPr>
          <w:rFonts w:ascii="Book Antiqua" w:hAnsi="Book Antiqua" w:cs="Book Antiqua" w:eastAsia="Book Antiqua"/>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p>
    <w:p>
      <w:pPr>
        <w:numPr>
          <w:ilvl w:val="0"/>
          <w:numId w:val="12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πρόσωπα που διορίζονται στις θέσεις των παραγράφων 1 και 2 του άρθρου 6 και της παραγράφου 1 του άρθρου 8 του ν. 4369/2016 οφείλουν να απέχουν για δύο (2) έτη μετά τη λήξη της θητείας τους από κάθε ιδιωτική δραστηριότητα σχετιζόμενη με τα καθήκοντα που άσκησαν, εφόσον αυτή μπορεί να δημιουργήσει κατάσταση σύγκρουσης συμφερόντων, κατά την έννοια του άρθρου 22, ιδίως: α) μέσω της παροχής εκ μέρους τους υπηρεσιών - με έμμισθη εντολή ή με οποιαδήποτε έννομη σχέση - σε φυσικό ή νομικό πρόσωπο ιδιωτικού δικαίου της ημεδαπής ή της αλλοδαπής, οι οποίες σχετίζονται με ζητήματα που διαχειρίστηκαν τα ίδια ή με αποφάσεις που έχουν ληφθεί κατά τη διάρκεια της θητείας τους, ή β) μέσω της συμμετοχής τους στο κεφάλαιο ή στην διοίκηση των ως άνω νομικών προσώπων, εξαιρουμένων των περιπτώσεων απόκτησης μετοχών, εταιρικών μεριδίων ή άλλων δικαιωμάτων μέσω κληρονομικού δικαιώματος. Στα πρόσωπα αυτά δεν επιτρέπεται για τρία (3) έτη μετά τη λήξη της θητείας τους να αναλαμβάνουν την υπεράσπιση ή με οποιονδήποτε άλλο τρόπο την επιμέλεια υποθέσεων του φορέα ή την προσφυγή ενώπιον των δικαστηρίων κατά του φορέα αυτού.</w:t>
      </w:r>
    </w:p>
    <w:p>
      <w:pPr>
        <w:numPr>
          <w:ilvl w:val="0"/>
          <w:numId w:val="12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Τα πρόσωπα που διορίζονται και οι σύζυγοι ή οι συμβιούντες με αυτά κατά την έννοια του άρθρου 1 του ν. 4356/2015 καθώς και τα τέκνα τους υποβάλλουν επί τρία (3) έτη από τον χρόνο λήξης των καθηκόντων τους δήλωση οικονομικών συμφερόντων του άρθρου 229 του ν. 4281/2014 (Α΄160).  Ειδικά όσοι διορίστηκαν  υποβάλλουν επιπλέον  ειδική υπεύθυνη δήλωση για αποχή από την άσκηση των δραστηριοτήτων της προηγούμενης παραγράφου στην αρμόδια Μονάδα Ελέγχου των Δηλώσεων Περιουσιακής Κατάστασης της Αρχής Καταπολέμησης της Νομιμοποίησης Εσόδων από Εγκληματικές Δραστηριότητες και της Χρηματοδότησης της Τρομοκρατίας και Ελέγχου Δηλώσεων Περιουσιακής Κατάστασης κατά τα οριζόμενα στο άρθρο 3 του ν. 3213/2003 (Α΄ 309).</w:t>
      </w:r>
    </w:p>
    <w:p>
      <w:pPr>
        <w:numPr>
          <w:ilvl w:val="0"/>
          <w:numId w:val="12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Αν ύστερα από σχετικό έλεγχο διαπιστωθεί από την ως άνω αρμόδια Μονάδα Ελέγχου η παράβαση των οριζομένων στην παράγραφο 1, αποστέλλεται το σχετικό πόρισμα στον Υπουργό Οικονομικών με κοινοποίηση στον Γενικό Επιθεωρητή Δημόσιας Διοίκησης, στον Υπουργό Διοικητικής Ανασυγκρότησης και στον καθ΄ ύλην αρμόδιο Υπουργό και επιβάλλονται, πέραν των άλλων προβλεπόμενων διοικητικών κυρώσεων, τα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18" w:firstLine="425"/>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 πρόστιμο ίσο με το διπλάσιο των συνολικών αποδοχών και αποζημιώσεων που έλαβε το πρόσωπο αυτό κατά τη διάρκεια της θητείας του, το οποίο επιβάλλεται με απόφαση του Υπουργού Οικονομικών, βεβαιώνεται δε και εισπράττεται ως δημόσιο έσοδο κατά τις διατάξεις του ΚΕΔΕ,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18" w:firstLine="425"/>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β) απαγόρευση διορισμού, με απόφαση του Υπουργού  Διοικητικής Ανασυγκρότησης, στις θέσεις των παραγράφων 1 και 2 του άρθρου 6 και της παραγράφου 1 του άρθρου 8 του ν. 4369/2016 για περίοδο δέκα (10) ετών από τη διαπίστωση της παράβασης ή ισοβίως, αν για οποιονδήποτε λόγο δεν καταβληθεί το πρόστιμο που βεβαιώθηκε σύμφωνα με την περίπτωση 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18" w:firstLine="425"/>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 διαγραφή από το Εθνικό Μητρώο Επιτελικών Στελεχών Δημόσιας Διοίκησης, σύμφωνα με τα οριζόμενα στα άρθρα 3 και 5 του ν. 4369/2016.</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18" w:hanging="1418"/>
        <w:jc w:val="both"/>
        <w:rPr>
          <w:rFonts w:ascii="Calibri" w:hAnsi="Calibri" w:cs="Calibri" w:eastAsia="Calibri"/>
          <w:color w:val="auto"/>
          <w:spacing w:val="0"/>
          <w:position w:val="0"/>
          <w:sz w:val="22"/>
          <w:shd w:fill="auto" w:val="clear"/>
        </w:rPr>
      </w:pPr>
      <w:r>
        <w:rPr>
          <w:rFonts w:ascii="Book Antiqua" w:hAnsi="Book Antiqua" w:cs="Book Antiqua" w:eastAsia="Book Antiqua"/>
          <w:color w:val="auto"/>
          <w:spacing w:val="0"/>
          <w:position w:val="0"/>
          <w:sz w:val="24"/>
          <w:shd w:fill="auto" w:val="clear"/>
        </w:rPr>
        <w:tab/>
        <w:t xml:space="preserve">         </w:t>
      </w:r>
      <w:r>
        <w:rPr>
          <w:rFonts w:ascii="Book Antiqua" w:hAnsi="Book Antiqua" w:cs="Book Antiqua" w:eastAsia="Book Antiqua"/>
          <w:color w:val="auto"/>
          <w:spacing w:val="0"/>
          <w:position w:val="0"/>
          <w:sz w:val="24"/>
          <w:shd w:fill="auto" w:val="clear"/>
        </w:rPr>
        <w:t xml:space="preserve">Οι ως άνω υπουργικές αποφάσεις αναρτώνται στην ιστοσελίδα του Α.Σ.Ε.Π., πλέον των υποχρεώσεων δημοσιότητας βάσει των διατάξεων του ν. 3861/2010.</w:t>
      </w:r>
      <w:r>
        <w:rPr>
          <w:rFonts w:ascii="Book Antiqua" w:hAnsi="Book Antiqua" w:cs="Book Antiqua" w:eastAsia="Book Antiqua"/>
          <w:b/>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pageBreakBefore w:val="true"/>
        <w:spacing w:before="0" w:after="200" w:line="276"/>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ΚΕΦΑΛΑΙΟ Γ΄</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ΛΟΙΠΕΣ ΔΙΑΤΑΞΕΙΣ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24</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Ηλεκτρονική διαδικασία έκδοσης και διακίνησης διοικητικών πράξεων και εγγράφων στο Δημόσιο Τομέα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άρθρο 12 του ν. 3979/2011 (Α΄138)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 1. </w:t>
      </w:r>
      <w:r>
        <w:rPr>
          <w:rFonts w:ascii="Book Antiqua" w:hAnsi="Book Antiqua" w:cs="Book Antiqua" w:eastAsia="Book Antiqua"/>
          <w:color w:val="auto"/>
          <w:spacing w:val="0"/>
          <w:position w:val="0"/>
          <w:sz w:val="24"/>
          <w:shd w:fill="auto" w:val="clear"/>
        </w:rPr>
        <w:t xml:space="preserve">Με την επιφύλαξη ειδικών διατάξεων όλες οι διαδικασίες για την έκδοση διοικητικών πράξεων και λοιπών εγγράφων από τους φορείς του δημοσίου, όπως η σύνταξη, η προώθηση για υπογραφή, η θέση υπογραφής, η χρέωση προς ενέργεια εισερχομένων εγγράφων, η εσωτερική διακίνηση, καθώς και η αρχειοθέτησή τους πραγματοποιούνται αποκλειστικά μέσω Τεχνολογιών Πληροφορικής και Επικοινωνιών (Τ.Π.Ε.), με χρήση προηγμένης ψηφιακής υπογραφής και χρονοσήμανσης.  </w:t>
        <w:br/>
        <w:t xml:space="preserve">Με κοινή απόφαση του Υπουργού Διοικητικής Ανασυγκρότησης και του οικείου Υπουργού δύναται να οριστούν εξαιρέσεις από την εφαρμογή του προηγούμενου εδαφίου. Κάθε φορέας του δημόσιου τομέα μεριμνά για την προσαρμογή των επιχειρησιακών διαδικασιών του προς το σκοπό της βέλτιστης εφαρμογής της ηλεκτρονικής διαχείρισης εγγράφων.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2. </w:t>
      </w:r>
      <w:r>
        <w:rPr>
          <w:rFonts w:ascii="Book Antiqua" w:hAnsi="Book Antiqua" w:cs="Book Antiqua" w:eastAsia="Book Antiqua"/>
          <w:color w:val="auto"/>
          <w:spacing w:val="0"/>
          <w:position w:val="0"/>
          <w:sz w:val="24"/>
          <w:shd w:fill="auto" w:val="clear"/>
        </w:rPr>
        <w:t xml:space="preserve">Με την επιφύλαξη ειδικών διατάξεων, η διακίνηση, διαβίβαση, κοινοποίηση και ανακοίνωση διοικητικών πράξεων και εγγράφων κάθε είδους μεταξύ φορέων του δημόσιου τομέα πραγματοποιείται αποκλειστικά με χρήση Τ.Π.Ε.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3. </w:t>
      </w:r>
      <w:r>
        <w:rPr>
          <w:rFonts w:ascii="Book Antiqua" w:hAnsi="Book Antiqua" w:cs="Book Antiqua" w:eastAsia="Book Antiqua"/>
          <w:color w:val="auto"/>
          <w:spacing w:val="0"/>
          <w:position w:val="0"/>
          <w:sz w:val="24"/>
          <w:shd w:fill="auto" w:val="clear"/>
        </w:rPr>
        <w:t xml:space="preserve">Με την επιφύλαξη ειδικών διατάξεων, η διακίνηση, διαβίβαση, κοινοποίηση και ανακοίνωση διοικητικών πράξεων και εγγράφων κάθε είδους μεταξύ φορέων του δημόσιου τομέα και τρίτων, φυσικών και νομικών προσώπων, επιτρέπεται να πραγματοποιείται με χρήση Τ.Π.Ε.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4. </w:t>
      </w:r>
      <w:r>
        <w:rPr>
          <w:rFonts w:ascii="Book Antiqua" w:hAnsi="Book Antiqua" w:cs="Book Antiqua" w:eastAsia="Book Antiqua"/>
          <w:color w:val="auto"/>
          <w:spacing w:val="0"/>
          <w:position w:val="0"/>
          <w:sz w:val="24"/>
          <w:shd w:fill="auto" w:val="clear"/>
        </w:rPr>
        <w:t xml:space="preserve">Από τις διατάξεις των παραγράφων 2 και 3 εξαιρούνται ως προς τη διακίνηση, διαβίβαση, κοινοποίηση και ανακοίνωση τα έγγραφα για τα οποία προβλέπεται από το νόμο απαγόρευση χορήγησης αντιγράφων. Αν η επιδιωκόμενη από τρίτο, φυσικό ή νομικό πρόσωπο ή απευθυνόμενη σε τρίτο, φυσικό ή νομικό πρόσωπο, πράξη αφορά έγγραφα, τα οποία περιλαμβάνονται στο προηγούμενο εδάφιο, ο φορέας του δημόσιου τομέα υποχρεούται να ενημερώνει εγκαίρως και με τον προσφορότερο κάθε φορά τρόπο τον ενδιαφερόμενο.</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5. </w:t>
      </w:r>
      <w:r>
        <w:rPr>
          <w:rFonts w:ascii="Book Antiqua" w:hAnsi="Book Antiqua" w:cs="Book Antiqua" w:eastAsia="Book Antiqua"/>
          <w:color w:val="auto"/>
          <w:spacing w:val="0"/>
          <w:position w:val="0"/>
          <w:sz w:val="24"/>
          <w:shd w:fill="auto" w:val="clear"/>
        </w:rPr>
        <w:t xml:space="preserve">Με κοινή απόφαση του Υπουργού Διοικητικής Ανασυγκρότησης και του Υπουργού Ψηφιακής Πολιτικής, Τηλεπικοινωνιών και Ενημέρωσης ορίζονται τα πρότυπα και οι ελάχιστες προδιαγραφές μορφής και αναγκαίων στοιχείων των ηλεκτρονικών εγγράφων που εκδίδουν οι φορείς του δημόσιου τομέα, καθώς και κάθε άλλο σχετικό θέμα.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6. </w:t>
      </w:r>
      <w:r>
        <w:rPr>
          <w:rFonts w:ascii="Book Antiqua" w:hAnsi="Book Antiqua" w:cs="Book Antiqua" w:eastAsia="Book Antiqua"/>
          <w:color w:val="auto"/>
          <w:spacing w:val="0"/>
          <w:position w:val="0"/>
          <w:sz w:val="24"/>
          <w:shd w:fill="auto" w:val="clear"/>
        </w:rPr>
        <w:t xml:space="preserve">α) Το Υπουργείο Διοικητικής Ανασυγκρότησης και το Υπουργείο Ψηφιακής Πολιτικής, Τηλεπικοινωνιών και Ενημέρωσης μεριμνούν για τη λειτουργία κεντρικού Συστήματος Ηλεκτρονικής Διαχείρισης Εγγράφων (Σ.Η.Δ.Ε.), το οποίο παρέχεται ως υπηρεσία σε όλους τους φορείς του Δημοσίου. Κάθε φορέας μεριμνά για την ένταξή του στο κεντρικό Σ.Η.Δ.Ε., καθώς και για την απόκτηση προηγμένης ψηφιακής υπογραφής από την Αρχή Πιστοποίησης Ελληνικού Δημοσίου (Α.Π.Ε.Δ.).</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tab/>
        <w:t xml:space="preserve">   </w:t>
      </w:r>
      <w:r>
        <w:rPr>
          <w:rFonts w:ascii="Book Antiqua" w:hAnsi="Book Antiqua" w:cs="Book Antiqua" w:eastAsia="Book Antiqua"/>
          <w:color w:val="auto"/>
          <w:spacing w:val="0"/>
          <w:position w:val="0"/>
          <w:sz w:val="24"/>
          <w:shd w:fill="auto" w:val="clear"/>
        </w:rPr>
        <w:t xml:space="preserve">β) Όσοι φορείς διαθέτουν ήδη Σ.Η.Δ.Ε. δύναται να συνεχίσουν τη λειτουργία του για περιορισμένο χρονικό διάστημα, έως ότου ολοκληρώσουν τη μετάβασή του στο κεντρικό Σ.Η.Δ.Ε. Με κοινή απόφαση του Υπουργού Διοικητικής Ανασυγκρότησης και του Υπουργού Ψηφιακής Πολιτικής, Τηλεπικοινωνιών και Ενημέρωσης, καθορίζονται τα κοινά πρότυπα διασύνδεσης και διαλειτουργικότητας των Σ.Η.Δ.Ε., οι διαδικασίες, καθώς και τα σχέδια μετάβασης στο κεντρικό σύστημα.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7. </w:t>
      </w:r>
      <w:r>
        <w:rPr>
          <w:rFonts w:ascii="Book Antiqua" w:hAnsi="Book Antiqua" w:cs="Book Antiqua" w:eastAsia="Book Antiqua"/>
          <w:color w:val="auto"/>
          <w:spacing w:val="0"/>
          <w:position w:val="0"/>
          <w:sz w:val="24"/>
          <w:shd w:fill="auto" w:val="clear"/>
        </w:rPr>
        <w:t xml:space="preserve">Το Υπουργείο Ψηφιακής Πολιτικής, Τηλεπικοινωνιών και Ενημέρωσης είναι αρμόδιο για τη διατύπωση των σχετικών προτύπων και το συντονισμό της εφαρμογής των διατάξεων του παρόντος άρθρου. Η Γενική Διεύθυνση Μεταρρυθμιστικής Πολιτικής και Ηλεκτρονικής Διακυβέρνησης του Υπουργείου Διοικητικής Ανασυγκρότησης είναι αρμόδια για την υποστήριξη των φορέων του δημοσίου τομέα.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8. </w:t>
      </w:r>
      <w:r>
        <w:rPr>
          <w:rFonts w:ascii="Book Antiqua" w:hAnsi="Book Antiqua" w:cs="Book Antiqua" w:eastAsia="Book Antiqua"/>
          <w:color w:val="auto"/>
          <w:spacing w:val="0"/>
          <w:position w:val="0"/>
          <w:sz w:val="24"/>
          <w:shd w:fill="auto" w:val="clear"/>
        </w:rPr>
        <w:t xml:space="preserve">Η ισχύς του παρόντος άρθρου αρχίζει για το σύνολο των Υπουργείων από την 1η Ιουλίου 2017. Με κοινή απόφαση του Υπουργού Διοικητικής Ανασυγκρότησης και του καθ’ ύλην αρμόδιου Υπουργού η έναρξη ισχύος δύναται να παραταθεί σε εξαιρετικές και ειδικά αιτιολογημένες περιπτώσεις έως την 1η Ιανουαρίου 2018. Η ημερομηνία έναρξης ισχύος για τους υπόλοιπους φορείς του δημοσίου, όπως τα ν.π.δ.δ., τις ανεξάρτητες και ρυθμιστικές αρχές, το Νομικό Συμβούλιο του Κράτους και τους ΟΤΑ α΄ και β΄ βαθμού, καθορίζεται με απόφαση του Υπουργού Διοικητικής Ανασυγκρότησης και σε κάθε περίπτωση όχι αργότερα από τις 31 Δεκεμβρίου 2018.</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9. </w:t>
      </w:r>
      <w:r>
        <w:rPr>
          <w:rFonts w:ascii="Book Antiqua" w:hAnsi="Book Antiqua" w:cs="Book Antiqua" w:eastAsia="Book Antiqua"/>
          <w:color w:val="auto"/>
          <w:spacing w:val="0"/>
          <w:position w:val="0"/>
          <w:sz w:val="24"/>
          <w:shd w:fill="auto" w:val="clear"/>
        </w:rPr>
        <w:t xml:space="preserve">Με την παρέλευση των ανωτέρω ημερομηνιών κάθε πράξη και κάθε απόφαση που εκδίδονται κατά παράβαση των διατάξεων του παρόντος άρθρου δεν εκτελούνται.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10. </w:t>
      </w:r>
      <w:r>
        <w:rPr>
          <w:rFonts w:ascii="Book Antiqua" w:hAnsi="Book Antiqua" w:cs="Book Antiqua" w:eastAsia="Book Antiqua"/>
          <w:color w:val="auto"/>
          <w:spacing w:val="0"/>
          <w:position w:val="0"/>
          <w:sz w:val="24"/>
          <w:shd w:fill="auto" w:val="clear"/>
        </w:rPr>
        <w:t xml:space="preserve">Με κοινή απόφαση του Υπουργού Διοικητικής Ανασυγκρότησης και του Υπουργού Ψηφιακής Πολιτικής, Τηλεπικοινωνιών και Ενημέρωσης ρυθμίζονται τεχνικά θέματα και λεπτομέρειες για την εφαρμογή των διατάξεων του παρόντος άρθρου.</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25</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Ανακατανομή ποσοστών ειδικών κατηγοριών στο σύστημα προσλήψεων του ν.2190/1994</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b/>
          <w:color w:val="auto"/>
          <w:spacing w:val="0"/>
          <w:position w:val="0"/>
          <w:sz w:val="24"/>
          <w:shd w:fill="auto" w:val="clear"/>
        </w:rPr>
      </w:pPr>
    </w:p>
    <w:p>
      <w:pPr>
        <w:numPr>
          <w:ilvl w:val="0"/>
          <w:numId w:val="13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παράγραφος 6 του άρθρου 14 του ν. 2190/1994 (Α΄ 28)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«6.</w:t>
      </w:r>
      <w:r>
        <w:rPr>
          <w:rFonts w:ascii="Book Antiqua" w:hAnsi="Book Antiqua" w:cs="Book Antiqua" w:eastAsia="Book Antiqua"/>
          <w:color w:val="auto"/>
          <w:spacing w:val="0"/>
          <w:position w:val="0"/>
          <w:sz w:val="24"/>
          <w:shd w:fill="auto" w:val="clear"/>
        </w:rPr>
        <w:t xml:space="preserve">α) Ποσοστό  2% των προκηρυσσόμενων θέσεων τακτικού προσωπικού και προσωπικού με σύμβαση εργασίας ιδιωτικού δικαίου αορίστου χρόνου, των κατηγοριών ΠΕ, ΤΕ, ΔΕ και ΥΕ  για υπηρεσίες και νομικά πρόσωπα της παραγράφου 1 του παρόντος άρθρου και της παραγράφου 3 του άρθρου 1 του ν. 2527/1997 (Α΄ 206) στους νομούς των Περιφερειών Ανατολικής Μακεδονίας και Θράκης, Δυτικής Μακεδονίας και Κεντρικής Μακεδονίας, πλην του νομού Θεσσαλονίκης, καλύπτονται από παλιννοστούντες Ποντίους ομογενείς και από το σύνολο των ομογενών που αποκτούν την ελληνική ιθαγένεια σύμφωνα με τις διατάξεις του ν.2790/2000 (Α΄24) , εφόσον υπάρχουν και δηλώσουν ότι θα υπηρετήσουν στις περιοχές αυτές τουλάχιστον επί μια δεκαετία.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β) Ποσοστό δεκαπέντε τοις εκατό (15%) των προκηρυσσόμενων θέσεων τακτικού προσωπικού και προσωπικού με σύμβαση εργασίας ιδιωτικού δικαίου αορίστου χρόνου των κατηγοριών ΠΕ, ΤΕ και ΔΕ κατά Περιφερειακή Ενότητα, φορέα και κλάδο ή ειδικότητα καλύπτονται από πολύτεκνους και τέκνα πολυτέκνων και περαιτέρω ποσοστό  δέκα τοις εκατό ( 10%) από γονείς με τρία τέκνα και τέκνα αυτών. Για την περίπτωση αυτή εφαρμόζονται τα οριζόμενα στην παράγραφο 9 του άρθρου 67 του ν.4316/2014 (Α΄270).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tab/>
      </w:r>
      <w:r>
        <w:rPr>
          <w:rFonts w:ascii="Book Antiqua" w:hAnsi="Book Antiqua" w:cs="Book Antiqua" w:eastAsia="Book Antiqua"/>
          <w:color w:val="auto"/>
          <w:spacing w:val="0"/>
          <w:position w:val="0"/>
          <w:sz w:val="24"/>
          <w:shd w:fill="auto" w:val="clear"/>
        </w:rPr>
        <w:t xml:space="preserve">γ) Ποσοστό δέκα τοις εκατό (10%) των προκηρυσσόμενων θέσεων τακτικού προσωπικού και προσωπικού με σύμβαση εργασίας ιδιωτικού δικαίου αορίστου χρόνου, των κατηγοριών ΠΕ, ΤΕ, ΔΕ και ΥΕ κατά Περιφερειακή Ενότητα, φορέα και κλάδο ή ειδικότητα καλύπτονται από άτομα με αναπηρία, με ποσοστό αναπηρίας 50% τουλάχιστον, όπως διαπιστώνεται από τις υγειονομικές επιτροπές του ΚΕΠΑ.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δ) Ποσοστό πέντε τοις εκατό (5%) των προκηρυσσόμενων θέσεων τακτικού προσωπικού και προσωπικού με σύμβαση εργασίας ιδιωτικού δικαίου αορίστου χρόνου, των κατηγοριών ΠΕ, ΤΕ, ΔΕ και ΥΕ κατά Περιφερειακή Ενότητα, φορέα και κλάδο ή ειδικότητα καλύπτονται από όσους έχουν τέκνο, αδελφό ή σύζυγο καθώς και από τέκνα ατόμων με αναπηρία με ποσοστό αναπηρίας 67% και άνω, εξαιτίας βαριών ψυχικών και σωματικών παθήσεων, όπως διαπιστώνεται από τις υγειονομικές επιτροπές του ΚΕΠΑ. Κατ΄ εξαίρεση όταν τα άτομα πάσχουν από νοητική στέρηση ή αυτισμό, για την παροχή της προστασίας απαιτείται ποσοστό αναπηρίας τουλάχιστον πενήντα τοις εκατό (50%). Η άσκηση του δικαιώματος προστασίας από ένα δικαιούχο μιας οικογένειας (γονείς, τέκνα, συζύγους, αδελφούς) αποκλείει τους υπόλοιπους.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 υπολογισμός των ανωτέρω ποσοστών για μεν την εφαρμογή της περίπτωσης α) γίνεται στο σύνολο των θέσεων που προκηρύσσονται κάθε φορά στο σύνολο των περιοχών που ορίζονται σε αυτή, για δε την εφαρμογή των λοιπών περιπτώσεων γίνεται στο σύνολο των θέσεων κάθε προκήρυξης.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Η κατανομή των θέσεων στους φορείς και για τις  πέντε ομάδες: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α) πολυτέκνων και τέκνων πολυτέκνων,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β) γονέων με τρία τέκνα και τέκνων αυτών,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γ) παλιννοστούντων Ποντίων ομογενών και ομογενών του ν.2790/2000,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 </w:t>
      </w:r>
      <w:r>
        <w:rPr>
          <w:rFonts w:ascii="Book Antiqua" w:hAnsi="Book Antiqua" w:cs="Book Antiqua" w:eastAsia="Book Antiqua"/>
          <w:color w:val="auto"/>
          <w:spacing w:val="0"/>
          <w:position w:val="0"/>
          <w:sz w:val="24"/>
          <w:shd w:fill="auto" w:val="clear"/>
        </w:rPr>
        <w:t xml:space="preserve">δ) ατόμων με αναπηρία με ποσοστό αναπηρίας τουλάχιστον  50% και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 </w:t>
      </w:r>
      <w:r>
        <w:rPr>
          <w:rFonts w:ascii="Book Antiqua" w:hAnsi="Book Antiqua" w:cs="Book Antiqua" w:eastAsia="Book Antiqua"/>
          <w:color w:val="auto"/>
          <w:spacing w:val="0"/>
          <w:position w:val="0"/>
          <w:sz w:val="24"/>
          <w:shd w:fill="auto" w:val="clear"/>
        </w:rPr>
        <w:t xml:space="preserve">ε) ατόμων που έχουν τέκνο, αδελφό ή σύζυγο καθώς και των τέκνων ατόμων με αναπηρία με ποσοστό αναπηρίας 67% και άνω,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θα γίνει σε πρώτη φάση με βάση τα ακριβή ποσοστά που αντιστοιχούν στο δεκαπέντε τοις εκατό (15%), δέκα τοις εκατό ( 10%),  δύο τοις εκατό (2%), δέκα τοις εκατό (10%), πέντε τοις εκατό (5%) εκφρασμένα σε ακέραιο αριθμό.</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Αν δεν καλυφθεί το σύνολο των διατιθέμενων θέσεων με την πρώτη κατανομή, οι υπολειπόμενες θέσεις θα διατεθούν στους φορείς σε δεύτερη φάση, προτασσόμενων εκείνων των φορέων στους οποίους η προστιθέμενη θέση δίνει τη μικρότερη αύξηση στο ποσοστό στο δεκαπέντε τοις εκατό (15%), δέκα τοις εκατό  10%),  δύο τοις εκατό (2%), δέκα τοις εκατό (10%), πέντε τοις εκατό (5%) σε καθεμία από τις  πέντε ομάδες αντίστοιχα.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Αν περισσότεροι φορείς έχουν το ίδιο αυξημένο ποσοστό, αλλά οι διαθέσιμες θέσεις είναι λιγότερες από τον αριθμό των φορέων αυτών, προτάσσονται οι φορείς με το μικρότερο πληθυσμό της έδρας</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2. </w:t>
      </w:r>
      <w:r>
        <w:rPr>
          <w:rFonts w:ascii="Book Antiqua" w:hAnsi="Book Antiqua" w:cs="Book Antiqua" w:eastAsia="Book Antiqua"/>
          <w:color w:val="auto"/>
          <w:spacing w:val="0"/>
          <w:position w:val="0"/>
          <w:sz w:val="24"/>
          <w:shd w:fill="auto" w:val="clear"/>
        </w:rPr>
        <w:t xml:space="preserve">Μετά την παράγραφο 7 του άρθρου 14 του ν. 2190/1994 (Α΄ 28), προστίθενται παράγραφοι 8, 9, 10 και 11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tab/>
        <w:t xml:space="preserve">«8. </w:t>
      </w:r>
      <w:r>
        <w:rPr>
          <w:rFonts w:ascii="Book Antiqua" w:hAnsi="Book Antiqua" w:cs="Book Antiqua" w:eastAsia="Book Antiqua"/>
          <w:color w:val="auto"/>
          <w:spacing w:val="0"/>
          <w:position w:val="0"/>
          <w:sz w:val="24"/>
          <w:shd w:fill="auto" w:val="clear"/>
        </w:rPr>
        <w:t xml:space="preserve">Οι δημόσιες υπηρεσίες, τα νομικά πρόσωπα δημοσίου δικαίου (ν.π.δ.δ.), οι οργανισμοί τοπικής αυτοδιοίκησης (Ο.Τ.Α.) α΄ και β΄ βαθμού και οι φορείς του δημόσιου τομέα που αναφέρονται στην παράγραφο 8 του άρθρου 2 του ν.2643/1998 (Α΄ 220) υποχρεούνται να προσλαμβάνουν: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α) στο 80% των κενών θέσεων τηλεφωνητών και υπαλλήλων παροχής πληροφοριών, τυφλούς πτυχιούχους των σχολών εκπαίδευσης τυφλών τηλεφωνητών που υπάγονται στην εποπτεία των Υπουργείων Εργασίας, Κοινωνικής Ασφάλισης και Κοινωνικής Αλληλεγγύης,  Παιδείας, Έρευνας και Θρησκευμάτων και κάθε άλλης δημόσιας αρχής.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β) ένα δικηγόρο με αναπηρία, με ποσοστό αναπηρίας 50% τουλάχιστον, εφόσον απασχολούν περισσότερους από πέντε (5) δικηγόρους.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θέσεις  των περιπτώσεων α) και β) προκηρύσσονται από το ΑΣΕΠ.</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Αν δεν καλυφθεί το σύνολο των διατιθεμένων θέσεων τηλεφωνητών και υπαλλήλων παροχής πληροφοριών από τους υποψήφιους τυφλούς πτυχιούχους των σχολών εκπαίδευσης τυφλών τηλεφωνητών, προκηρύσσονται εκ νέου οι ανωτέρω θέσεις και, αν δεν καλυφθούν και με τη δεύτερη προκήρυξη από τους υποψήφιους τυφλούς πτυχιούχους των σχολών εκπαίδευσης τυφλών τηλεφωνητών, καλύπτονται από τα πρόσωπα των περιπτώσεων γ) και δ) της παραγράφου 6 κατά σειρά προτεραιότητας, εφόσον διαθέτουν πτυχίο πληροφορικής αντίστοιχης βαθμίδας.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Αν δεν καλυφθεί το σύνολο των διατιθεμένων θέσεων δικηγόρων από  τα πρόσωπα της περίπτωσης γ) καλύπτονται από τα πρόσωπα της περίπτωσης δ) της παραγράφου 6 αντίστοιχα.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 9.  </w:t>
      </w:r>
      <w:r>
        <w:rPr>
          <w:rFonts w:ascii="Book Antiqua" w:hAnsi="Book Antiqua" w:cs="Book Antiqua" w:eastAsia="Book Antiqua"/>
          <w:color w:val="auto"/>
          <w:spacing w:val="0"/>
          <w:position w:val="0"/>
          <w:sz w:val="24"/>
          <w:shd w:fill="auto" w:val="clear"/>
        </w:rPr>
        <w:t xml:space="preserve">Η συνολική βαθμολογία κατά τη συμμετοχή σε διαδικασίες πρόσληψης προσωπικού με σύμβαση εργασίας ιδιωτικού δικαίου ορισμένου χρόνου βάσει προκηρύξεων σύμφωνα με τη διαδικασία και τα κριτήρια του άρθρου 21 του ν. 2190/1994 (Α΄ 28) προσαυξάνεται: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α) για τα πρόσωπα της περίπτωσης γ) της παραγράφου 6 ανάλογα με το ποσοστό αναπηρίας, το οποίο πολλαπλασιάζεται με το συντελεστή τρία (3).</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β) για τα πρόσωπα της περίπτωσης δ) της παραγράφου 6 ανάλογα με το ποσοστό αναπηρίας, το οποίο πολλαπλασιάζεται με το συντελεστή δύο (2).</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10. </w:t>
      </w:r>
      <w:r>
        <w:rPr>
          <w:rFonts w:ascii="Book Antiqua" w:hAnsi="Book Antiqua" w:cs="Book Antiqua" w:eastAsia="Book Antiqua"/>
          <w:color w:val="auto"/>
          <w:spacing w:val="0"/>
          <w:position w:val="0"/>
          <w:sz w:val="24"/>
          <w:shd w:fill="auto" w:val="clear"/>
        </w:rPr>
        <w:t xml:space="preserve">Τα απαιτούμενα δικαιολογητικά ορίζονται και κάθε άλλο θέμα σχετικό με την εφαρμογή των διατάξεων των παραγράφων 6 ,7 και 8 ρυθμίζεται με απόφαση του Υπουργού Διοικητικής Ανασυγκρότησης.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11. </w:t>
      </w:r>
      <w:r>
        <w:rPr>
          <w:rFonts w:ascii="Book Antiqua" w:hAnsi="Book Antiqua" w:cs="Book Antiqua" w:eastAsia="Book Antiqua"/>
          <w:color w:val="auto"/>
          <w:spacing w:val="0"/>
          <w:position w:val="0"/>
          <w:sz w:val="24"/>
          <w:shd w:fill="auto" w:val="clear"/>
        </w:rPr>
        <w:t xml:space="preserve">Η ισχύς του παρόντος άρθρου αρχίζει έναν (1) μήνα μετά τη δημοσίευση της προβλεπόμενης στην παράγραφο 10 υπουργικής απόφασης.</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26</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Έλεγχος γνησιότητας δικαιολογητικών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143"/>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παράγραφος 20 του άρθρου 17 του ν. 2190/1994 (Α΄ 28), η οποία προστέθηκε με τις διατάξεις της παραγράφου 1 του άρθρου 28 του ν. 4305/2014 (Α΄ 237),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«20. </w:t>
      </w:r>
      <w:r>
        <w:rPr>
          <w:rFonts w:ascii="Book Antiqua" w:hAnsi="Book Antiqua" w:cs="Book Antiqua" w:eastAsia="Book Antiqua"/>
          <w:color w:val="auto"/>
          <w:spacing w:val="0"/>
          <w:position w:val="0"/>
          <w:sz w:val="24"/>
          <w:shd w:fill="auto" w:val="clear"/>
        </w:rPr>
        <w:t xml:space="preserve">Εντός προθεσμίας τριών (3) μηνών μετά τη δημοσίευση της πράξεως διορισμού ή προσλήψεως του προσωπικού που προσλαμβάνεται σύμφωνα με τις διατάξεις του παρόντος άρθρου διενεργείται υποχρεωτικά αυτεπάγγελτος έλεγχος της γνησιότητας των δικαιολογητικών που έχει υποβάλει ο υποψήφιος και τα οποία είναι απαραίτητα για την πρόσληψή του ή επηρεάζουν οπωσδήποτε την κατάταξή του κατά τη διαδικασία πρόσληψης ή τη βαθμολογική και μισθολογική κατάταξή του μετά την πρόσληψη.</w:t>
      </w:r>
      <w:r>
        <w:rPr>
          <w:rFonts w:ascii="Book Antiqua" w:hAnsi="Book Antiqua" w:cs="Book Antiqua" w:eastAsia="Book Antiqua"/>
          <w:color w:val="auto"/>
          <w:spacing w:val="0"/>
          <w:position w:val="0"/>
          <w:sz w:val="24"/>
          <w:shd w:fill="auto" w:val="clear"/>
        </w:rPr>
        <w:t xml:space="preserve">»</w:t>
      </w:r>
    </w:p>
    <w:p>
      <w:pPr>
        <w:numPr>
          <w:ilvl w:val="0"/>
          <w:numId w:val="14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παράγραφος 19 του άρθρου 18 του ν. 2190/1994, η οποία προστέθηκε με την παράγραφο 2 του άρθρου 28 του ν. 4305/2014,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«19. </w:t>
      </w:r>
      <w:r>
        <w:rPr>
          <w:rFonts w:ascii="Book Antiqua" w:hAnsi="Book Antiqua" w:cs="Book Antiqua" w:eastAsia="Book Antiqua"/>
          <w:color w:val="auto"/>
          <w:spacing w:val="0"/>
          <w:position w:val="0"/>
          <w:sz w:val="24"/>
          <w:shd w:fill="auto" w:val="clear"/>
        </w:rPr>
        <w:t xml:space="preserve">Εντός προθεσμίας τριών (3) μηνών μετά τη δημοσίευση της πράξεως διορισμού ή προσλήψεως του προσωπικού που προσλαμβάνεται σύμφωνα με τις διατάξεις του παρόντος άρθρου διενεργείται υποχρεωτικά αυτεπάγγελτος έλεγχος της γνησιότητας των δικαιολογητικών που έχει υποβάλει ο υποψήφιος και τα οποία είναι απαραίτητα για την πρόσληψή του ή επηρεάζουν οπωσδήποτε την κατάταξή του κατά τη διαδικασία πρόσληψης ή τη βαθμολογική και μισθολογική κατάταξή του μετά την πρόσληψη.</w:t>
      </w:r>
      <w:r>
        <w:rPr>
          <w:rFonts w:ascii="Book Antiqua" w:hAnsi="Book Antiqua" w:cs="Book Antiqua" w:eastAsia="Book Antiqua"/>
          <w:color w:val="auto"/>
          <w:spacing w:val="0"/>
          <w:position w:val="0"/>
          <w:sz w:val="24"/>
          <w:shd w:fill="auto" w:val="clear"/>
        </w:rPr>
        <w:t xml:space="preserve">»</w:t>
      </w:r>
    </w:p>
    <w:p>
      <w:pPr>
        <w:numPr>
          <w:ilvl w:val="0"/>
          <w:numId w:val="147"/>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παράγραφος 9 του άρθρου 19 του ν. 2190/1994, η οποία προστέθηκε με την παράγραφο 3 του άρθρου 28 του ν. 4305/2014,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tab/>
        <w:t xml:space="preserve">«9. </w:t>
      </w:r>
      <w:r>
        <w:rPr>
          <w:rFonts w:ascii="Book Antiqua" w:hAnsi="Book Antiqua" w:cs="Book Antiqua" w:eastAsia="Book Antiqua"/>
          <w:color w:val="auto"/>
          <w:spacing w:val="0"/>
          <w:position w:val="0"/>
          <w:sz w:val="24"/>
          <w:shd w:fill="auto" w:val="clear"/>
        </w:rPr>
        <w:t xml:space="preserve">Εντός προθεσμίας τριών (3) μηνών μετά τη δημοσίευση της πράξεως διορισμού ή προσλήψεως του προσωπικού που προσλαμβάνεται σύμφωνα με τις διατάξεις του παρόντος άρθρου διενεργείται υποχρεωτικά αυτεπάγγελτος έλεγχος της γνησιότητας των δικαιολογητικών που έχει υποβάλει ο υποψήφιος και τα οποία είναι απαραίτητα για την πρόσληψή του ή επηρεάζουν οπωσδήποτε την κατάταξή του κατά τη διαδικασία πρόσληψης ή τη βαθμολογική και μισθολογική κατάταξή του μετά την πρόσληψη.</w:t>
      </w:r>
      <w:r>
        <w:rPr>
          <w:rFonts w:ascii="Book Antiqua" w:hAnsi="Book Antiqua" w:cs="Book Antiqua" w:eastAsia="Book Antiqua"/>
          <w:color w:val="auto"/>
          <w:spacing w:val="0"/>
          <w:position w:val="0"/>
          <w:sz w:val="24"/>
          <w:shd w:fill="auto" w:val="clear"/>
        </w:rPr>
        <w:t xml:space="preserve">»</w:t>
      </w:r>
    </w:p>
    <w:p>
      <w:pPr>
        <w:numPr>
          <w:ilvl w:val="0"/>
          <w:numId w:val="149"/>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παράγραφος 4 του άρθρου 28 του ν. 4305/2014,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«4. </w:t>
      </w:r>
      <w:r>
        <w:rPr>
          <w:rFonts w:ascii="Book Antiqua" w:hAnsi="Book Antiqua" w:cs="Book Antiqua" w:eastAsia="Book Antiqua"/>
          <w:color w:val="auto"/>
          <w:spacing w:val="0"/>
          <w:position w:val="0"/>
          <w:sz w:val="24"/>
          <w:shd w:fill="auto" w:val="clear"/>
        </w:rPr>
        <w:t xml:space="preserve">Εντός προθεσμίας τριών (3) μηνών μετά τη δημοσίευση της πράξεως διορισμού ή προσλήψεως μονίμου προσωπικού ή προσωπικού ιδιωτικού δικαίου αορίστου χρόνου ή προσωπικού με θητεία που ανανεώνεται ή με σχέση έμμισθης εντολής που διορίζεται ή προσλαμβάνεται με διαδικασία η οποία προβλέπεται σε διατάξεις πλην αυτών του ν. 2190/1994 (Α΄ 28) διενεργείται υποχρεωτικά αυτεπάγγελτος έλεγχος της γνησιότητας των δικαιολογητικών που έχει υποβάλει ο υποψήφιος και τα οποία είναι απαραίτητα για την πρόσληψή του ή επηρεάζουν οπωσδήποτε την κατάταξή του κατά τη διαδικασία πρόσληψης</w:t>
      </w:r>
      <w:r>
        <w:rPr>
          <w:rFonts w:ascii="Book Antiqua" w:hAnsi="Book Antiqua" w:cs="Book Antiqua" w:eastAsia="Book Antiqua"/>
          <w:color w:val="auto"/>
          <w:spacing w:val="0"/>
          <w:position w:val="0"/>
          <w:sz w:val="24"/>
          <w:shd w:fill="auto" w:val="clear"/>
        </w:rPr>
        <w:t xml:space="preserve">».</w:t>
      </w:r>
    </w:p>
    <w:p>
      <w:pPr>
        <w:numPr>
          <w:ilvl w:val="0"/>
          <w:numId w:val="15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παράγραφος 9 του άρθρου 28 του ν. 4305/2014 (Α΄ 237) αντικαθίσταται ως εξής: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«9. </w:t>
      </w:r>
      <w:r>
        <w:rPr>
          <w:rFonts w:ascii="Book Antiqua" w:hAnsi="Book Antiqua" w:cs="Book Antiqua" w:eastAsia="Book Antiqua"/>
          <w:color w:val="auto"/>
          <w:spacing w:val="0"/>
          <w:position w:val="0"/>
          <w:sz w:val="24"/>
          <w:shd w:fill="auto" w:val="clear"/>
        </w:rPr>
        <w:t xml:space="preserve">Ο έλεγχος των δικαιολογητικών των αγροτικών ιατρών, ειδικευομένων ιατρών,  εξειδικευομένων ιατρών, επικουρικών ιατρών, των ιατρών κλάδου ΕΣΥ, καθώς και του ιατρικού προσωπικού κλάδου ΠΕ Ιατρών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Οδοντιάτρων που εντάσσεται και κατατάσσεται στον κλάδο Ιατρών ΕΣΥ, πραγματοποιείται από τις υπηρεσίες της οικείας Δ.Υ.Πε. ή του οικείου νοσοκομείου του ΕΣΥ, κατά περίπτωση, εντός τριών (3) μηνών από την έκδοση της σχετικής πράξης διορισμού, πρόσληψης ή τοποθέτησης ή ένταξης και κατάταξης. Σε περίπτωση παραίτησης ή αυτοδίκαιης λύσης υπαλληλικής σχέσης ιατρού κλάδου ΕΣΥ και εφόσον δεν έχει ολοκληρωθεί ο έλεγχος των δικαιολογητικών κατά τα ανωτέρω, αυτεπάγγελτος έλεγχος γνησιότητας των δικαιολογητικών που έχουν ληφθεί υπ΄ όψιν για το διορισμό του γίνεται από την υπηρεσία προέλευσης του αιτούντος, πριν από την αποδοχή της παραίτησης από τον οικείο Υπουργό. Στις περιπτώσεις κατά τις οποίες έχει ήδη λυθεί η υπαλληλική σχέση με την αποδοχή παραίτησης ή έχει παρέλθει δίμηνο από την υποβολή της αίτησης παραίτησης, οπότε γίνεται αυτοδικαίως αποδεκτή η παραίτηση, χωρίς να έχει προηγηθεί ή ολοκληρωθεί ο έλεγχος γνησιότητας δικαιολογητικών, ο έλεγχος γίνεται από τις υπηρεσίες της οικείας Δ.Υ.Πε. ή του οικείου νοσοκομείου, εντός τριών (3) μηνών από τη δημοσίευση της σχετικής πράξης. Οι σχετικές βεβαιώσεις αυτεπάγγελτου ελέγχου των ως άνω περιπτώσεων της παρούσας παραγράφου διαβιβάζονται άμεσα στην αρμόδια υπηρεσία του Υπουργείου Υγείας</w:t>
      </w:r>
      <w:r>
        <w:rPr>
          <w:rFonts w:ascii="Book Antiqua" w:hAnsi="Book Antiqua" w:cs="Book Antiqua" w:eastAsia="Book Antiqua"/>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numPr>
          <w:ilvl w:val="0"/>
          <w:numId w:val="153"/>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άρθρο 28 του ν. 4305/2014 προστίθενται παράγραφοι 10 και 11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«10. </w:t>
      </w:r>
      <w:r>
        <w:rPr>
          <w:rFonts w:ascii="Book Antiqua" w:hAnsi="Book Antiqua" w:cs="Book Antiqua" w:eastAsia="Book Antiqua"/>
          <w:color w:val="auto"/>
          <w:spacing w:val="0"/>
          <w:position w:val="0"/>
          <w:sz w:val="24"/>
          <w:shd w:fill="auto" w:val="clear"/>
        </w:rPr>
        <w:t xml:space="preserve">Για τους υπηρετούντες κατά την έναρξη ισχύος του παρόντος ο έλεγχος γνησιότητας που διενεργείται κατ΄ εφαρμογή των διατάξεων του παρόντος άρθρου ολοκληρώνεται αμελλητί και σε κάθε περίπτωση εντός αποκλειστικής προθεσμίας ενός έτους από την έναρξη ισχύος του παρόντος.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11. </w:t>
      </w:r>
      <w:r>
        <w:rPr>
          <w:rFonts w:ascii="Book Antiqua" w:hAnsi="Book Antiqua" w:cs="Book Antiqua" w:eastAsia="Book Antiqua"/>
          <w:color w:val="auto"/>
          <w:spacing w:val="0"/>
          <w:position w:val="0"/>
          <w:sz w:val="24"/>
          <w:shd w:fill="auto" w:val="clear"/>
        </w:rPr>
        <w:t xml:space="preserve">Η δαπάνη που προκαλείται κατά τον έλεγχο γνησιότητας των δικαιολογητικών επιβαρύνει το φορέα που τον διενεργεί</w:t>
      </w:r>
      <w:r>
        <w:rPr>
          <w:rFonts w:ascii="Book Antiqua" w:hAnsi="Book Antiqua" w:cs="Book Antiqua" w:eastAsia="Book Antiqua"/>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27</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Διεύθυνση Αρχείων Δημόσιας Διοίκησης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Υπουργείο Διοικητικής Ανασυγκρότησης συνιστάται Διεύθυνση Αρχείων Δημόσιας Διοίκησης που υπάγεται στη Γενική Διεύθυνση Μεταρρυθμιστικής Πολιτικής και Ηλεκτρονικής Διακυβέρνησης. Η Διεύθυνση Αρχείων Δημόσιας Διοίκησης σε συνεργασία με τα Γενικά Αρχεία του Κράτους σχεδιάζει και διατυπώνει πλαίσιο πολιτικών για την ορθή τήρηση των υπηρεσιακών αρχείων της Δημόσιας Διοίκησης, την παρακολούθηση της εκτέλεσης των προεδρικών διαταγμάτων περί εκκαθαρίσεων των δημοσίων εγγράφων και την απρόσκοπτη κατάθεση των ανενεργών αρχείων των πάσης φύσης δημοσίων υπηρεσιών στα Γενικά Αρχεία του Κράτους. Mε το προεδρικό διάταγμα του οργανισμού του Υπουργείου Διοικητικής Ανασυγκρότησης θα οριστεί η διάρθρωση της Διεύθυνσης.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28</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Αναγνώριση χρόνου υπηρεσίας για βαθμολογική και μισθολογική εξέλιξη</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Με την επιφύλαξη της παραγράφου 2 του άρθρου 26 του ν. 4354/2015 (Α΄ 176), στους επιλαχόντες του πανελλήνιου γραπτού διαγωνισμού του ΑΣΕΠ έτους 1995, οι οποίοι διορίστηκαν κατ΄ εφαρμογή της παραγράφου 22 του άρθρου 20 του ν. 2738/1999 (Α΄ 180) σε κενές ή συνιστώμενες προσωποπαγείς θέσεις φορέων του άρθρου 14 του ν. 2190/1994, αναγνωρίζεται, για βαθμολογική και μισθολογική εξέλιξη, το χρονικό διάστημα από 1/1/1997 ή από την ημερομηνία που διορίστηκε στον ίδιο φορέα επιτυχών του ίδιου διαγωνισμού, έως την ημερομηνία διορισμού τους.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29</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Μη εκπλήρωση στρατιωτικών υποχρεώσεων ως κώλυμα διορισμού</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Στην παράγραφο 1 του άρθρου 10 του Υπαλληλικού Κώδικα και στην παράγραφο 1 του άρθρου 11 του Κώδικα Κατάστασης Δημοτικών και Κοινοτικών Υπαλλήλων προστίθεται τρίτο εδάφιο ως εξής: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Η μη εκπλήρωση στρατιωτικών υποχρεώσεων αποτελεί κώλυμα διορισμού, εφόσον αυτές δεν έχουν εκπληρωθεί κατά το χρόνο διορισμού του υπαλλήλου</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30</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Προκήρυξη για την πλήρωση θέσεων προϊσταμένων Γενικών Διευθύνσεων του ν.4369/2016</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περίπτωση α) της παραγράφου 7 του άρθρου 86 του Υπαλληλικού Κώδικα όπως αντικαταστάθηκε με το άρθρο 29 του ν. 4369/2016 (Α’ 33),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«7. </w:t>
      </w:r>
      <w:r>
        <w:rPr>
          <w:rFonts w:ascii="Book Antiqua" w:hAnsi="Book Antiqua" w:cs="Book Antiqua" w:eastAsia="Book Antiqua"/>
          <w:color w:val="auto"/>
          <w:spacing w:val="0"/>
          <w:position w:val="0"/>
          <w:sz w:val="24"/>
          <w:shd w:fill="auto" w:val="clear"/>
        </w:rPr>
        <w:t xml:space="preserve">α) Η προκήρυξη για την πλήρωση θέσεων προϊσταμένων Γενικών Διευθύνσεων διενεργείται με κοινή απόφαση του Υπουργού Διοικητικής Ανασυγκρότησης και του οικείου Υπουργού και προκειμένου για ν.π.δ.δ. του εποπτεύοντος Υπουργού. Με την ίδια απόφαση καθορίζονται οι όροι και οι προϋποθέσεις συμμετοχής στη διαδικασία της επιλογής τηρουμένων των όρων των άρθρων 84 και 85</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Άδεια ασθένειας τέκνων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166"/>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Μετά την παράγραφο 7 του άρθρου 53 του Υπαλληλικού Κώδικα προστίθεται παράγραφος 8 ως εξής: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«8. </w:t>
      </w:r>
      <w:r>
        <w:rPr>
          <w:rFonts w:ascii="Book Antiqua" w:hAnsi="Book Antiqua" w:cs="Book Antiqua" w:eastAsia="Book Antiqua"/>
          <w:color w:val="auto"/>
          <w:spacing w:val="0"/>
          <w:position w:val="0"/>
          <w:sz w:val="24"/>
          <w:shd w:fill="auto" w:val="clear"/>
        </w:rPr>
        <w:t xml:space="preserve">Υπάλληλοι που έχουν ανήλικα τέκνα δικαιούνται άδεια με αποδοχές έως τέσσερις (4) εργάσιμες ημέρες για κάθε ημερολογιακό έτος σε περίπτωση ασθένειας των τέκνων τους. Για τους υπαλλήλους που είναι μονογονείς η ως άνω άδεια ανέρχεται σε έξι (6) εργάσιμες ημέρες για κάθε ημερολογιακό έτος.</w:t>
      </w:r>
      <w:r>
        <w:rPr>
          <w:rFonts w:ascii="Book Antiqua" w:hAnsi="Book Antiqua" w:cs="Book Antiqua" w:eastAsia="Book Antiqua"/>
          <w:color w:val="auto"/>
          <w:spacing w:val="0"/>
          <w:position w:val="0"/>
          <w:sz w:val="24"/>
          <w:shd w:fill="auto" w:val="clear"/>
        </w:rPr>
        <w:t xml:space="preserve">»</w:t>
      </w:r>
    </w:p>
    <w:p>
      <w:pPr>
        <w:numPr>
          <w:ilvl w:val="0"/>
          <w:numId w:val="168"/>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Μετά την παράγραφο 7 του άρθρου 60 του Κώδικα Κατάστασης Δημοτικών και Κοινοτικών Υπαλλήλων προστίθεται παράγραφος 8 ως εξής: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«8. </w:t>
      </w:r>
      <w:r>
        <w:rPr>
          <w:rFonts w:ascii="Book Antiqua" w:hAnsi="Book Antiqua" w:cs="Book Antiqua" w:eastAsia="Book Antiqua"/>
          <w:color w:val="auto"/>
          <w:spacing w:val="0"/>
          <w:position w:val="0"/>
          <w:sz w:val="24"/>
          <w:shd w:fill="auto" w:val="clear"/>
        </w:rPr>
        <w:t xml:space="preserve">Υπάλληλοι που έχουν ανήλικα τέκνα δικαιούνται άδεια με αποδοχές έως τέσσερις (4) εργάσιμες ημέρες για κάθε ημερολογιακό έτος σε περίπτωση ασθένειας των τέκνων τους. Για τους υπαλλήλους που είναι μονογονείς η ως άνω άδεια ανέρχεται σε έξι (6) εργάσιμες ημέρες για κάθε ημερολογιακό έτος.</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32</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Προθεσμία τριών μηνών από την έκδοση απόφασης κατανομής για την ολοκλήρωση διορισμού</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τέλος της παραγράφου 21 του άρθρου ένατου του ν. 4057/2012 (Α΄54) προστίθενται εδάφια, ως εξής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 </w:t>
      </w:r>
      <w:r>
        <w:rPr>
          <w:rFonts w:ascii="Book Antiqua" w:hAnsi="Book Antiqua" w:cs="Book Antiqua" w:eastAsia="Book Antiqua"/>
          <w:color w:val="auto"/>
          <w:spacing w:val="0"/>
          <w:position w:val="0"/>
          <w:sz w:val="24"/>
          <w:shd w:fill="auto" w:val="clear"/>
        </w:rPr>
        <w:t xml:space="preserve">Τα αρμόδια για το διορισμό ή πρόσληψη όργανα οφείλουν να προβούν στη δημοσίευση των ατομικών πράξεων διορισμού ή πρόσληψης εντός τριών (3) μηνών από τη δημοσίευση στην Εφημερίδα της Κυβερνήσεως της απόφασης κατανομής.  Η μη τήρηση της προθεσμίας του προηγούμενου εδαφίου συνιστά πειθαρχικό παράπτωμα κατά τα οριζόμενα στην περίπτωση β) της παραγράφου 1 του άρθρου 107 του Υπαλληλικού Κώδικα</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33</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Εισαγωγικές εξετάσεις σε σχολές της ΕΛ.ΑΣ.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Στην παράγραφο 23 του άρθρου 34 του ν. 4115/2013 (Α΄ 24) προστίθεται περίπτωση δ), ως εξής :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w:t>
      </w:r>
      <w:r>
        <w:rPr>
          <w:rFonts w:ascii="Book Antiqua" w:hAnsi="Book Antiqua" w:cs="Book Antiqua" w:eastAsia="Book Antiqua"/>
          <w:color w:val="auto"/>
          <w:spacing w:val="0"/>
          <w:position w:val="0"/>
          <w:sz w:val="24"/>
          <w:shd w:fill="auto" w:val="clear"/>
        </w:rPr>
        <w:t xml:space="preserve">δ) Οι επιτυχόντες των εξετάσεων εισαγωγής ιδιωτών στη Σχολή Αστυφυλάκων και στη Σχολή Αξιωματικών της Ελληνικής Αστυνομίας που πραγματοποιήθηκαν κατά το σχολικό έτος 2015-2016, καθώς και οι επιτυχόντες των ως άνω εξετάσεων που θα πραγματοποιηθούν κατά το σχολικό έτος 2016 - 2017, θα εγγραφούν στις οικείες σχολές κατά το ακαδημαϊκό έτος 2017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2018.</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34</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Μετάταξη προστατευόμενων από τον ν. 2643/1998 υπαλλήλων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Υπάλληλοι κατηγορίας ΔΕ, ειδικότητας εκπαιδευτικών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εμπειροτεχνιτών του Ο.Α.Ε.Δ. που εξαιρέθηκαν από τη διαθεσιμότητα σύμφωνα με τις διατάξεις του άρθρου 90 του ν. 4172/2013 (Α΄ 167) και μετατάχθηκαν σε θέσεις κλάδου ΥΕ Βοηθητικού Προσωπικού, μετατάσσονται με απόφαση του οικείου οργάνου διοίκησης σε συνιστώμενες με την ως άνω απόφαση θέσεις της κατηγορίας και ειδικότητας που κατείχαν πριν από την έναρξη ισχύος του ν. 4172/2013.</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strike w:val="true"/>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35</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Έναρξη ισχύος πινάκων προακτέων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άρθρο 28 του ν. 4369/2016 (Α΄ 33) προστίθεται παράγραφος 4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«4. </w:t>
      </w:r>
      <w:r>
        <w:rPr>
          <w:rFonts w:ascii="Book Antiqua" w:hAnsi="Book Antiqua" w:cs="Book Antiqua" w:eastAsia="Book Antiqua"/>
          <w:color w:val="auto"/>
          <w:spacing w:val="0"/>
          <w:position w:val="0"/>
          <w:sz w:val="24"/>
          <w:shd w:fill="auto" w:val="clear"/>
        </w:rPr>
        <w:t xml:space="preserve">Κατά την πρώτη εφαρμογή του άρθρου 83 του Υπαλληλικού Κώδικα, όπως το άρθρο αυτό αντικαταστάθηκε με την παράγραφο 3 του άρθρου 25, η ισχύς των πινάκων προακτέων αρχίζει την 1η Ιανουαρίου 2016 και σε αυτούς εγγράφονται όσοι υπάλληλοι συμπληρώνουν τον απαιτούμενο για την προαγωγή χρόνο υπηρεσίας από 1η Ιανουαρίου 2016 έως την 30η Απριλίου του επόμενου έτους. Αν κατά την έναρξη ισχύος του παρόντος έχουν ήδη καταρτιστεί οι πίνακες προακτέων του άρθρου 83 του Υπαλληλικού Κώδικα, όπως το άρθρο αυτό αντικαθίσταται με τις διατάξεις του παρόντος νόμου, καταρτίζονται πίνακες προακτέων, στους οποίους εγγράφονται οι υπάλληλοι που συμπληρώνουν τον απαιτούμενο για προαγωγή χρόνο από 1/1/2016 έως 30/4/2016, με έναρξη ισχύος των πινάκων αυτών την 1/1/2016, ανεξάρτητα από την ημερομηνία οριστικοποίησής τους, σύμφωνα με το άρθρο 90 του ως άνω Κώδικα</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36</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Ειδικότητα ιχθυολογίας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περίπτωση γ του άρθρου 7 του π.δ. 50/2001 (Α΄ 39) αντικαθίσταται ως εξής: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t xml:space="preserve">«</w:t>
      </w:r>
      <w:r>
        <w:rPr>
          <w:rFonts w:ascii="Book Antiqua" w:hAnsi="Book Antiqua" w:cs="Book Antiqua" w:eastAsia="Book Antiqua"/>
          <w:color w:val="auto"/>
          <w:spacing w:val="0"/>
          <w:position w:val="0"/>
          <w:sz w:val="24"/>
          <w:shd w:fill="auto" w:val="clear"/>
        </w:rPr>
        <w:t xml:space="preserve">γ. Για την ειδικότητα της Ιχθυολογίας: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αα) πτυχίο ή δίπλωμα ΑΕΙ Βιολογίας ή Βιολογικών Εφαρμογών και Τεχνολογιών ή Γεωπονίας, Ιχθυολογίας και Υδάτινου Περιβάλλοντος ή Γεωπονίας Ζωικής Παραγωγής και Υδάτινου Περιβάλλοντος ή Επιστήμης Ζωικής Παραγωγής και Υδατοκαλλιεργειών ή Επιστήμης της Θάλασσας ή Επιστημών της Θάλασσας της ημεδαπής ή ισότιμο αντίστοιχης ειδικότητας σχολών της αλλοδαπής. Για τους ανωτέρω τίτλους σπουδών απαιτείται επιπλέον βεβαίωση του αρμόδιου οργάνου ΑΕΙ ότι το πτυχίο ή δίπλωμα καλύπτει με πλήρη επάρκεια το γνωστικό αντικείμενο του πτυχίου Ιχθυολογίας.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ή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ab/>
      </w:r>
      <w:r>
        <w:rPr>
          <w:rFonts w:ascii="Book Antiqua" w:hAnsi="Book Antiqua" w:cs="Book Antiqua" w:eastAsia="Book Antiqua"/>
          <w:color w:val="auto"/>
          <w:spacing w:val="0"/>
          <w:position w:val="0"/>
          <w:sz w:val="24"/>
          <w:shd w:fill="auto" w:val="clear"/>
        </w:rPr>
        <w:t xml:space="preserve">ββ) πτυχίο ή δίπλωμα των ανωτέρω Τμημάτων ΑΕΙ και επιπλέον μεταπτυχιακός τίτλος σπουδών ετήσιας τουλάχιστον διάρκειας σε συναφή θέματα υδροβιολογίας, αλιείας, ιχθυολογίας, υδατοκαλλιεργειών, υδάτινων οικοσυστημάτων.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Για όσους ήδη υπηρετούν ως ιχθυολόγοι σε θέσεις φορέων που υπάγονται στο πεδίο εφαρμογής του παρόντος δεν απαιτείται η συνδρομή των προϋποθέσεων αα) και ββ).</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37</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Δικαίωμα υπογραφής </w:t>
      </w:r>
      <w:r>
        <w:rPr>
          <w:rFonts w:ascii="Book Antiqua" w:hAnsi="Book Antiqua" w:cs="Book Antiqua" w:eastAsia="Book Antiqua"/>
          <w:b/>
          <w:color w:val="auto"/>
          <w:spacing w:val="0"/>
          <w:position w:val="0"/>
          <w:sz w:val="24"/>
          <w:shd w:fill="auto" w:val="clear"/>
        </w:rPr>
        <w:t xml:space="preserve">«</w:t>
      </w:r>
      <w:r>
        <w:rPr>
          <w:rFonts w:ascii="Book Antiqua" w:hAnsi="Book Antiqua" w:cs="Book Antiqua" w:eastAsia="Book Antiqua"/>
          <w:b/>
          <w:color w:val="auto"/>
          <w:spacing w:val="0"/>
          <w:position w:val="0"/>
          <w:sz w:val="24"/>
          <w:shd w:fill="auto" w:val="clear"/>
        </w:rPr>
        <w:t xml:space="preserve">με εντολή Περιφερειάρχη</w:t>
      </w:r>
      <w:r>
        <w:rPr>
          <w:rFonts w:ascii="Book Antiqua" w:hAnsi="Book Antiqua" w:cs="Book Antiqua" w:eastAsia="Book Antiqua"/>
          <w:b/>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numPr>
          <w:ilvl w:val="0"/>
          <w:numId w:val="19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δικαίωμα υπογραφής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με εντολή Περιφερειάρχη</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της έκδοσης αδειών, που περιλαμβάνονται στο πεδίο εφαρμογής της οδηγίας 2006/123/EK του Ευρωπαϊκού Κοινοβουλίου και Συμβουλίου, και αφορούν την πρόσβαση σε δραστηριότητες παροχής υπηρεσιών και την άσκησή τους, στο πλαίσιο της εσωτερικής αγοράς της Ε.Ε., οδηγίας που ενσωματώθηκε στο ελληνικό δίκαιο με το ν. 3844/2010 (Α΄63), μεταβιβάζεται στους προϊσταμένους των οικείων κατά περίπτωση Γενικών Διευθύνσεων των Περιφερειών.</w:t>
      </w:r>
    </w:p>
    <w:p>
      <w:pPr>
        <w:numPr>
          <w:ilvl w:val="0"/>
          <w:numId w:val="19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2"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Με απόφασή του ο Περιφερειάρχης δύναται να εξουσιοδοτήσει και όργανο ιεραρχικά υφιστάμενό</w:t>
      </w:r>
      <w:r>
        <w:rPr>
          <w:rFonts w:ascii="Book Antiqua" w:hAnsi="Book Antiqua" w:cs="Book Antiqua" w:eastAsia="Book Antiqua"/>
          <w:color w:val="FF0000"/>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του προϊσταμένου της καθ’ ύλην αρμόδιας Γενικής Διεύθυνσης να υπογράφει με εντολή του τις πράξεις αδειοδότησης της παραγράφου 1, σύμφωνα με τις κείμενες διατάξεις.</w:t>
      </w:r>
    </w:p>
    <w:p>
      <w:pPr>
        <w:tabs>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38</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2"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Ειδικό Επιστημονικό Προσωπικό στην ΚτΠ Α.Ε.</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2"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2"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διατάξεις της παραγράφου 17 του άρθρου 59 του ν. 4314/2014 (Α΄ 265) αριθμούνται ως περίπτωση α΄ και στην παράγραφο αυτή προστίθεται περίπτωση β΄ ως εξής: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2"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β) Για τη στελέχωση της εταιρείας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Κοινωνία της Πληροφορίας Α.Ε.</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επιτρέπεται η πρόσληψη ειδικού επιστημονικού προσωπικού με συμβάσεις εργασίας ιδιωτικού δικαίου ορισμένου χρόνου τριετούς διάρκειας, οι οποίες μπορεί να ανανεώνονται μία μόνο φορά.</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Για τη σύναψη των ως άνω συμβάσεων εφαρμόζονται οι διατάξεις του Κανονισμού της εταιρείας που εγκρίθηκε με την ΔΙΔΚ/ΚτΠ/οικ.21588/2011 απόφαση του Υφυπουργού Διοικητικής  Μεταρρύθμισης και Ηλεκτρονικής Διακυβέρνησης (Β΄ 2541), όπως τροποποιήθηκε με την ΔΙΔΚ/οικ.35181/2015 κοινή απόφαση του Αναπληρωτή Υπουργού Εσωτερικών και Διοικητικής Ανασυγκρότησης και του Υφυπουργού Οικονομίας, Ανάπτυξης και Τουρισμού (Β΄ 2532).</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ανωτέρω συμβάσεις ορισμένου χρόνου δεν δύναται να μετατραπούν σε συμβάσεις αορίστου χρόνου και σε καμία περίπτωση δεν δύναται να θεωρηθούν συμβάσεις εργασίας για κάλυψη πάγιων και διαρκών αναγκών της εταιρείας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Κοινωνία της Πληροφορίας Α.Ε.</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Το διοικητικό και λοιπό προσωπικό που προβλέπεται στον οικείο κανονισμό της εταιρείας προσλαμβάνεται μέσω ΑΣΕΠ σύμφωνα με τις διατάξεις του ν. 2190/1994</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39</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Επιτελική Δομή ΕΣΠΑ</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αρμοδιότητες της συσταθείσας με το δεύτερο εδάφιο της παρ. 8 του άρθρου 18 του ν.4314/2014 (Α΄ 265)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Επιτελικής Δομής  ΕΣΠΑ του Υπουργείου Διοικητικής Μεταρρύθμισης και Ηλεκτρονικής Διακυβέρνησης</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ασκούνται από τη Διεύθυνση Οργανωτικών Μεταρρυθμίσεων της Γενικής Διεύθυνσης Μεταρρυθμιστικής Πολιτικής και Ηλεκτρονικής Διακυβέρνησης του Υπουργείου Διοικητικής Ανασυγκρότησης.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40</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Απασχολούμενοι στην </w:t>
      </w:r>
      <w:r>
        <w:rPr>
          <w:rFonts w:ascii="Book Antiqua" w:hAnsi="Book Antiqua" w:cs="Book Antiqua" w:eastAsia="Book Antiqua"/>
          <w:b/>
          <w:color w:val="auto"/>
          <w:spacing w:val="0"/>
          <w:position w:val="0"/>
          <w:sz w:val="24"/>
          <w:shd w:fill="auto" w:val="clear"/>
        </w:rPr>
        <w:t xml:space="preserve">«</w:t>
      </w:r>
      <w:r>
        <w:rPr>
          <w:rFonts w:ascii="Book Antiqua" w:hAnsi="Book Antiqua" w:cs="Book Antiqua" w:eastAsia="Book Antiqua"/>
          <w:b/>
          <w:color w:val="auto"/>
          <w:spacing w:val="0"/>
          <w:position w:val="0"/>
          <w:sz w:val="24"/>
          <w:shd w:fill="auto" w:val="clear"/>
        </w:rPr>
        <w:t xml:space="preserve">Ηλεκτρομηχανική Κύμης Ε.Π.Ε.</w:t>
      </w:r>
      <w:r>
        <w:rPr>
          <w:rFonts w:ascii="Book Antiqua" w:hAnsi="Book Antiqua" w:cs="Book Antiqua" w:eastAsia="Book Antiqua"/>
          <w:b/>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απασχολούμενοι με συμβάσεις εργασίας ιδιωτικού δικαίου αορίστου χρόνου στην εταιρεία με την επωνυμία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Ηλεκτρομηχανική Κύμης Ε.Π.Ε.</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δύναται να μεταταχθούν σε υφιστάμενες κενές ή, εάν δεν υπάρχουν, σε συνιστώμενες θέσεις σε υπηρεσίες, κεντρικές και περιφερειακές, του Δημοσίου, των Ανεξάρτητων Αρχών, των Οργανισμών Τοπικής Αυτοδιοίκησης (Ο.Τ.Α.) α΄ και β΄ βαθμού και των νομικών προσώπων δημοσίου δικαίου (ν.π.δ.δ.), καθώς και των νομικών προσώπων ιδιωτικού δικαίου (ν.π.ι.δ.), εφόσον υπάρχουν υπηρεσιακές ανάγκες στους φορείς αυτούς. Εντός αποκλειστικής προθεσμίας ενός (1) μηνός από την έναρξη ισχύος του παρόντος, τα ως άνω πρόσωπα υποβάλλουν αίτηση εκδήλωσης ενδιαφέροντος στο Υπουργείο Διοικητικής Ανασυγκρότησης.  Με απόφαση του Υπουργού Διοικητικής Ανασυγκρότησης καθορίζεται η διαδικασία μετάταξης  και κάθε άλλο θέμα σχετικό με την εφαρμογή των διατάξεων του άρθρου αυτού. Εντός αποκλειστικής προθεσμίας ενός (1) μηνός μετά την ανακοίνωση των φορέων, σε υπηρεσίες των οποίων δύναται να προσληφθούν, τα ως άνω πρόσωπα υποβάλλουν αίτηση  στη Γενική Διεύθυνση Ανθρώπινου Δυναμικού του Υπουργείου Διοικητικής Ανασυγκρότησης. Η διαδικασία μετάταξης ολοκληρώνεται  με την έκδοση κοινής απόφασης του Υπουργού Διοικητικής Ανασυγκρότησης, του αρμόδιου για τον αντίστοιχο φορέα Υπουργού και του Υπουργού Εθνικής Άμυνας που εποπτεύει την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Ηλεκτρομηχανική Κύμης Ε.Π.Ε.</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41</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Ρυθμίσεις για την οργανωτική  δομή του Εθνικού Τυπογραφείου</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numPr>
          <w:ilvl w:val="0"/>
          <w:numId w:val="202"/>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Οι πιο κάτω οργανικές μονάδες του Εθνικού Τυπογραφείου που αναφέρονται στην παράγραφο 3 του άρθρου 3 του π.δ. 188/1996 (Α’ 146), όπως το άρθρο αυτό αντικαταστάθηκε με το άρθρο 1 του π.δ. 137/2009 (Α΄184), αναδιαρθρώνονται ως εξής: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567" w:hanging="567"/>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α) οι Διευθύνσεις Προεκτύπωσης και Β΄ Φωτοστοιχειοθεσίας, οργανικές μονάδες πρώτης (α) βάρδιας (βλ. περίπτωση α΄ της παραγράφου 3 του άρθρου 3), και η Διεύθυνση Θ΄ Φωτοστοιχειοθεσίας, οργανική μονάδα δεύτερης (β) βάρδιας (βλ. περίπτωση β΄ της παραγράφου 3 του άρθρου 3) συγχωνεύονται και αποτελούν τη Διεύθυνση Προεκτύπωσης και Ψηφιακών Εκδόσεων, η οποία συνιστάται. Η Διεύθυνση αυτή αποτελείται από τα Τμήματα (α και β βάρδιας) των συγχωνευόμενων Διευθύνσεων, εκτός από τα Τμήματα Β2΄ της Διεύθυνσης Β΄ Φωτοστοιχειοθεσίας (βλ. υποπερίπτωση γγ΄ της περίπτωσης α΄ της παραγράφου 3 του άρθρου 3) και Θ1΄ της Διεύθυνσης Θ΄ Φωτοστοιχειοθεσίας (βλ. υποπερίπτωση αα΄ της περίπτωσης β΄ της παραγράφου 3 του άρθρου 3), τα οποία καταργούνται,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β) η Διεύθυνση Ι΄ Εκτυπώσεων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Βιβλιοδεσίας, οργανική μονάδα β βάρδιας (βλ. υποπερίπτωση ββ΄ της περίπτωσης β της παραγράφου 3 του άρθρου 3), συγχωνεύεται στη Διεύθυνση Γ΄ Εκτυπώσεων, οργανική μονάδα α βάρδιας (βλ. υποπερίπτωση δδ΄ της περίπτωσης α΄ της παραγράφου 3 του άρθρου 3). Η Διεύθυνση αυτή αποτελείται από τα Τμήματα (α και β βάρδιας) των συγχωνευόμενων Διευθύνσεων, εκτός από τα Τμήματα Γ4΄ Εκτυπώσεων και Γ8΄ ΑΣΕΠ της Διεύθυνσης Γ΄ Εκτυπώσεων (βλ. υποπερίπτωση δδ΄ της περίπτωσης α΄ της παραγράφου 3 του άρθρου 3) και το Τμήμα Ι3΄ Εκτυπώσεων της Διεύθυνσης Ι΄  Εκτυπώσεων-Βιβλιοδεσίας (βλ. υποπερίπτωση ββ΄ της περίπτωσης β΄ της παραγράφου 3 του άρθρου 3) τα οποία καταργούνται,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γ) τα Τμήματα των αναφερόμενων στις περιπτώσεις α΄ και  β΄ συγχωνευόμενων Διευθύνσεων β βάρδιας που δεν καταργούνται συνεχίζουν να λειτουργούν κατά τη βάρδια αυτή,</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δ) η Διεύθυνση Η΄ Προώθησης Εκδόσεων, οργανική μονάδα α βάρδιας (βλ. υποπερίπτωση  θθ΄ της περίπτωσης  α΄ της παραγράφου 3 του άρθρου 3) καταργείται,</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ε) το Τμήμα Ε5΄ Αντιγράφων Φύλλων Εφημερίδας της Κυβερνήσεως της Διεύθυνσης Ε΄ Διαχείρισης (βλ. υποπερίπτωση στστ΄ της περίπτωσης α΄ της παραγράφου 3 του άρθρου 3) και τα Τμήματα Η1΄ Συνδρομητών-Περιφερειακών Γραφείων,  Η2΄ Παροχής Πληροφοριών Δημοσιευμάτων Φύλλων Εφημερίδας της Κυβερνήσεως, Η3΄ Παροχής Πληροφοριών Δημοσιευμάτων Φύλλων Εφημερίδας της Κυβερνήσεως από τηλεφώνου και Η5΄ Αρχείων Φύλλων Εφημερίδας της Κυβερνήσεως της Διεύθυνσης Η΄ Προώθησης Εκδόσεων (βλ. υποπερίπτωση θθ΄ της περίπτωσης α΄ της παραγράφου 3 του άρθρου 3) συγχωνεύονται με το Τμήμα Ε4΄ Πώλησης Φύλλων Εφημερίδας της Κυβερνήσεως της Διεύθυνσης Ε΄ Διαχείρισης (βλ. υποπερίπτωση στστ΄ της περίπτωσης α΄ της παραγράφου 3 του άρθρου 3), το οποίο μετονομάζεται σε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Τμήμα Ε4΄ Πώλησης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Συνδρομητών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Πληροφοριών και Αρχείου ΦΕΚ</w:t>
      </w:r>
      <w:r>
        <w:rPr>
          <w:rFonts w:ascii="Book Antiqua" w:hAnsi="Book Antiqua" w:cs="Book Antiqua" w:eastAsia="Book Antiqua"/>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  το Τμήμα Η4΄ Έρευνας Αγοράς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Προώθησης Εκδόσεων της Διεύθυνσης Η΄ Προώθησης Εκδόσεων συγχωνεύεται με το Τμήμα Α5΄ Προγραμματισμού Λοιπών Εργασιών της Διεύθυνσης Α΄ Προγραμματισμού Παραγωγής (βλ. υποπερίπτωση ββ΄ της περίπτωσης α΄ της παραγράφου 3 του άρθρου 3), το οποίο μετονομάζεται σε Τμήμα Α5΄ Προγραμματισμού Λοιπών Εργασιών και Προώθησης Εκδόσεων.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36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2. </w:t>
      </w:r>
      <w:r>
        <w:rPr>
          <w:rFonts w:ascii="Book Antiqua" w:hAnsi="Book Antiqua" w:cs="Book Antiqua" w:eastAsia="Book Antiqua"/>
          <w:color w:val="auto"/>
          <w:spacing w:val="0"/>
          <w:position w:val="0"/>
          <w:sz w:val="24"/>
          <w:shd w:fill="auto" w:val="clear"/>
        </w:rPr>
        <w:t xml:space="preserve">Τα εδάφια πρώτο έως και πέμπτο της περίπτωσης α) της παραγράφου 1 του άρθρου 15 του π.δ. 188/1996, όπως η περίπτωση αυτή αναδιατυπώθηκε με το άρθρο 7 του π.δ. 137/2009,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 </w:t>
      </w:r>
      <w:r>
        <w:rPr>
          <w:rFonts w:ascii="Book Antiqua" w:hAnsi="Book Antiqua" w:cs="Book Antiqua" w:eastAsia="Book Antiqua"/>
          <w:color w:val="auto"/>
          <w:spacing w:val="0"/>
          <w:position w:val="0"/>
          <w:sz w:val="24"/>
          <w:shd w:fill="auto" w:val="clear"/>
        </w:rPr>
        <w:t xml:space="preserve">Στη Διεύθυνση Προεκτύπωσης και Ψηφιακών Εκδόσεων προΐστανται υπάλληλοι από τον κλάδο ΤΕ4 Γραφικών Τεχνών.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 </w:t>
      </w:r>
      <w:r>
        <w:rPr>
          <w:rFonts w:ascii="Book Antiqua" w:hAnsi="Book Antiqua" w:cs="Book Antiqua" w:eastAsia="Book Antiqua"/>
          <w:color w:val="auto"/>
          <w:spacing w:val="0"/>
          <w:position w:val="0"/>
          <w:sz w:val="24"/>
          <w:shd w:fill="auto" w:val="clear"/>
        </w:rPr>
        <w:t xml:space="preserve">Στη Διεύθυνση Α΄ Προγραμματισμού Παραγωγής προΐστανται υπάλληλοι από τους κλάδους ΠΕ4 Τεχνικών Εκδόσεων, ΠΕ1 Διοικητικού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Οικονομικού και ΤΕ4 Γραφικών Τεχνών.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Στη Διεύθυνση Γ΄ Εκτυπώσεων - Βιβλιοδεσίας προΐστανται υπάλληλοι από τους κλάδους ΤΕ4 Γραφικών Τεχνών και ΔΕ4 Γραφικών Τεχνών.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w:t>
        <w:tab/>
      </w:r>
      <w:r>
        <w:rPr>
          <w:rFonts w:ascii="Book Antiqua" w:hAnsi="Book Antiqua" w:cs="Book Antiqua" w:eastAsia="Book Antiqua"/>
          <w:color w:val="auto"/>
          <w:spacing w:val="0"/>
          <w:position w:val="0"/>
          <w:sz w:val="24"/>
          <w:shd w:fill="auto" w:val="clear"/>
        </w:rPr>
        <w:t xml:space="preserve">Στις Διευθύνσεις Δ΄ Ανθρώπινου Δυναμικού και Ε΄ Διαχείρισης προΐστανται υπάλληλοι από τους κλάδους ΠΕ1 Διοικητικού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Οικονομικού, ΠΕ4 Τεχνικών Εκδόσεων, ΤΕ1 Διοικητικού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Λογιστικού, ΔΕ1 Διοικητικού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Λογιστικού.</w:t>
      </w:r>
      <w:r>
        <w:rPr>
          <w:rFonts w:ascii="Book Antiqua" w:hAnsi="Book Antiqua" w:cs="Book Antiqua" w:eastAsia="Book Antiqua"/>
          <w:color w:val="auto"/>
          <w:spacing w:val="0"/>
          <w:position w:val="0"/>
          <w:sz w:val="24"/>
          <w:shd w:fill="auto" w:val="clear"/>
        </w:rPr>
        <w:t xml:space="preserve">»</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36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3. </w:t>
      </w:r>
      <w:r>
        <w:rPr>
          <w:rFonts w:ascii="Book Antiqua" w:hAnsi="Book Antiqua" w:cs="Book Antiqua" w:eastAsia="Book Antiqua"/>
          <w:color w:val="auto"/>
          <w:spacing w:val="0"/>
          <w:position w:val="0"/>
          <w:sz w:val="24"/>
          <w:shd w:fill="auto" w:val="clear"/>
        </w:rPr>
        <w:t xml:space="preserve">Τα εδάφια πρώτο έως και όγδοο της περίπτωσης β) της παραγράφου 1 του άρθρου 15 του π.δ. 188/1996,όπως η περίπτωση αυτή αναδιατυπώθηκε με το άρθρο 7 του π.δ. 137/2009, αντικαθίσταται ως εξής: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 « - </w:t>
      </w:r>
      <w:r>
        <w:rPr>
          <w:rFonts w:ascii="Book Antiqua" w:hAnsi="Book Antiqua" w:cs="Book Antiqua" w:eastAsia="Book Antiqua"/>
          <w:color w:val="auto"/>
          <w:spacing w:val="0"/>
          <w:position w:val="0"/>
          <w:sz w:val="24"/>
          <w:shd w:fill="auto" w:val="clear"/>
        </w:rPr>
        <w:t xml:space="preserve">Στα Τμήματα της Διεύθυνσης Προεκτύπωσης και Ψηφιακών Εκδόσεων προΐστανται υπάλληλοι από τους κλάδους ΤΕ4 Γραφικών Τεχνών και ΔΕ4 Γραφικών Τεχνών. </w:t>
        <w:tab/>
      </w:r>
    </w:p>
    <w:p>
      <w:pPr>
        <w:numPr>
          <w:ilvl w:val="0"/>
          <w:numId w:val="21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Στα Τμήματα της Διεύθυνσης Α΄ Προγραμματισμού Παραγωγής προΐστανται υπάλληλοι ως εξής:</w:t>
      </w:r>
    </w:p>
    <w:p>
      <w:pPr>
        <w:numPr>
          <w:ilvl w:val="0"/>
          <w:numId w:val="21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216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Στα τμήματα Α1, Α2, Α3 και Α4 από τους κλάδους ΠΕ4 Τεχνικών Εκδόσεων, ΠΕ1 Διοικητικού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Οικονομικού, ΤΕ4 Γραφικών Τεχνών και ΔΕ4 Γραφικών Τεχνών.</w:t>
      </w:r>
    </w:p>
    <w:p>
      <w:pPr>
        <w:numPr>
          <w:ilvl w:val="0"/>
          <w:numId w:val="21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216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Στο τμήμα Α5 από τους κλάδους ΠΕ4 Τεχνικών Εκδόσεων, ΤΕ4 Γραφικών Τεχνών και ΔΕ4 Γραφικών Τεχνών.</w:t>
      </w:r>
    </w:p>
    <w:p>
      <w:pPr>
        <w:numPr>
          <w:ilvl w:val="0"/>
          <w:numId w:val="21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Στα Τμήματα της Διεύθυνσης Γ΄ Εκτυπώσεων Βιβλιοδεσίας προΐστανται υπάλληλοι από τους κλάδους ΤΕ4 Γραφικών Τεχνών και ΔΕ4 Γραφικών Τεχνών.</w:t>
      </w:r>
    </w:p>
    <w:p>
      <w:pPr>
        <w:numPr>
          <w:ilvl w:val="0"/>
          <w:numId w:val="21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Στα Τμήματα των Διευθύνσεων Δ΄ Ανθρώπινου Δυναμικού και Ε΄ Διαχείρισης προΐστανται υπάλληλοι από τους κλάδους ΠΕ1 Διοικητικού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Οικονομικού, ΠΕ4 Τεχνικών Εκδόσεων, ΤΕ1 Διοικητικού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Λογιστικού, ΔΕ1 Διοικητικού </w:t>
      </w:r>
      <w:r>
        <w:rPr>
          <w:rFonts w:ascii="Book Antiqua" w:hAnsi="Book Antiqua" w:cs="Book Antiqua" w:eastAsia="Book Antiqua"/>
          <w:color w:val="auto"/>
          <w:spacing w:val="0"/>
          <w:position w:val="0"/>
          <w:sz w:val="24"/>
          <w:shd w:fill="auto" w:val="clear"/>
        </w:rPr>
        <w:t xml:space="preserve">–</w:t>
      </w:r>
      <w:r>
        <w:rPr>
          <w:rFonts w:ascii="Book Antiqua" w:hAnsi="Book Antiqua" w:cs="Book Antiqua" w:eastAsia="Book Antiqua"/>
          <w:color w:val="auto"/>
          <w:spacing w:val="0"/>
          <w:position w:val="0"/>
          <w:sz w:val="24"/>
          <w:shd w:fill="auto" w:val="clear"/>
        </w:rPr>
        <w:t xml:space="preserve"> </w:t>
      </w:r>
      <w:r>
        <w:rPr>
          <w:rFonts w:ascii="Book Antiqua" w:hAnsi="Book Antiqua" w:cs="Book Antiqua" w:eastAsia="Book Antiqua"/>
          <w:color w:val="auto"/>
          <w:spacing w:val="0"/>
          <w:position w:val="0"/>
          <w:sz w:val="24"/>
          <w:shd w:fill="auto" w:val="clear"/>
        </w:rPr>
        <w:t xml:space="preserve">Λογιστικού.</w:t>
      </w:r>
      <w:r>
        <w:rPr>
          <w:rFonts w:ascii="Book Antiqua" w:hAnsi="Book Antiqua" w:cs="Book Antiqua" w:eastAsia="Book Antiqua"/>
          <w:color w:val="auto"/>
          <w:spacing w:val="0"/>
          <w:position w:val="0"/>
          <w:sz w:val="24"/>
          <w:shd w:fill="auto" w:val="clear"/>
        </w:rPr>
        <w:t xml:space="preserve">»  </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firstLine="0"/>
        <w:jc w:val="both"/>
        <w:rPr>
          <w:rFonts w:ascii="Book Antiqua" w:hAnsi="Book Antiqua" w:cs="Book Antiqua" w:eastAsia="Book Antiqua"/>
          <w:color w:val="auto"/>
          <w:spacing w:val="0"/>
          <w:position w:val="0"/>
          <w:sz w:val="24"/>
          <w:shd w:fill="auto" w:val="clear"/>
        </w:rPr>
      </w:pPr>
    </w:p>
    <w:p>
      <w:pPr>
        <w:numPr>
          <w:ilvl w:val="0"/>
          <w:numId w:val="214"/>
        </w:numPr>
        <w:tabs>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1440" w:hanging="36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Στις προβλεπόμενες στο άρθρο 14 του π.δ. 188/1996 θέσεις α)  προστίθενται δύο (2)  θέσεις Κλάδου ΠΕ2 Πληροφορικής και μία (1) θέση Κλάδου ΤΕ Βιβλιοθηκονόμων και β) καταργούνται τέσσερις (4) κενές θέσεις Κλάδου ΥΕ4 Εργατών Γενικών Καθηκόντων.</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72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Άρθρο 42</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center"/>
        <w:rPr>
          <w:rFonts w:ascii="Book Antiqua" w:hAnsi="Book Antiqua" w:cs="Book Antiqua" w:eastAsia="Book Antiqua"/>
          <w:b/>
          <w:color w:val="auto"/>
          <w:spacing w:val="0"/>
          <w:position w:val="0"/>
          <w:sz w:val="24"/>
          <w:shd w:fill="auto" w:val="clear"/>
        </w:rPr>
      </w:pPr>
      <w:r>
        <w:rPr>
          <w:rFonts w:ascii="Book Antiqua" w:hAnsi="Book Antiqua" w:cs="Book Antiqua" w:eastAsia="Book Antiqua"/>
          <w:b/>
          <w:color w:val="auto"/>
          <w:spacing w:val="0"/>
          <w:position w:val="0"/>
          <w:sz w:val="24"/>
          <w:shd w:fill="auto" w:val="clear"/>
        </w:rPr>
        <w:t xml:space="preserve">Έναρξη ισχύος</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r>
        <w:rPr>
          <w:rFonts w:ascii="Book Antiqua" w:hAnsi="Book Antiqua" w:cs="Book Antiqua" w:eastAsia="Book Antiqua"/>
          <w:color w:val="auto"/>
          <w:spacing w:val="0"/>
          <w:position w:val="0"/>
          <w:sz w:val="24"/>
          <w:shd w:fill="auto" w:val="clear"/>
        </w:rPr>
        <w:t xml:space="preserve">Η ισχύς του παρόντος νόμου αρχίζει από τη δημοσίευσή του στην Εφημερίδα της Κυβερνήσεως, εκτός αν ορίζεται διαφορετικά στις επιμέρους διατάξεις του.</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p>
      <w:pPr>
        <w:pageBreakBefore w:val="tru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tbl>
      <w:tblPr/>
      <w:tblGrid>
        <w:gridCol w:w="2980"/>
        <w:gridCol w:w="3860"/>
        <w:gridCol w:w="3820"/>
      </w:tblGrid>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ΟΙ ΥΠΟΥΡΓΟΙ</w:t>
            </w: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r>
      <w:tr>
        <w:trPr>
          <w:trHeight w:val="1749"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ΕΣΩΤΕΡΙΚΩΝ</w:t>
            </w:r>
          </w:p>
          <w:p>
            <w:pPr>
              <w:spacing w:before="0" w:after="200" w:line="276"/>
              <w:ind w:right="0" w:left="0" w:firstLine="0"/>
              <w:jc w:val="center"/>
              <w:rPr>
                <w:rFonts w:ascii="Calibri" w:hAnsi="Calibri" w:cs="Calibri" w:eastAsia="Calibri"/>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ΟΙΚΟΝΟΜΙΑΣ ΚΑΙ ΑΝΑΠΤΥΞΗΣ</w:t>
            </w:r>
          </w:p>
          <w:p>
            <w:pPr>
              <w:spacing w:before="0" w:after="200" w:line="276"/>
              <w:ind w:right="0" w:left="0" w:firstLine="0"/>
              <w:jc w:val="center"/>
              <w:rPr>
                <w:rFonts w:ascii="Calibri" w:hAnsi="Calibri" w:cs="Calibri" w:eastAsia="Calibri"/>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ΨΗΦΙΑΚΗΣ ΠΟΛΙΤΙΚΗΣ, ΤΗΛΕΠΙΚΟΙΝΩΝΙΩΝ ΚΑΙ ΕΝΗΜΕΡΩΣΗΣ</w:t>
            </w: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ΠΑΝΑΓΙΩΤΗΣ ΣΚΟΥΡΛΕΤΗΣ</w:t>
            </w: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ΔΗΜΟΣ ΠΑΠΑΔΗΜΗΤΡΙΟΥ </w:t>
            </w: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ΝΙΚΟΛΑΟΣ ΠΑΠΠΑΣ</w:t>
            </w: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ΕΘΝΙΚΗΣ ΑΜΥΝΑΣ</w:t>
            </w:r>
          </w:p>
          <w:p>
            <w:pPr>
              <w:spacing w:before="0" w:after="200" w:line="276"/>
              <w:ind w:right="0" w:left="0" w:firstLine="0"/>
              <w:jc w:val="center"/>
              <w:rPr>
                <w:rFonts w:ascii="Calibri" w:hAnsi="Calibri" w:cs="Calibri" w:eastAsia="Calibri"/>
                <w:b/>
                <w:color w:val="000000"/>
                <w:spacing w:val="0"/>
                <w:position w:val="0"/>
                <w:sz w:val="22"/>
                <w:shd w:fill="auto" w:val="clear"/>
              </w:rPr>
            </w:pPr>
          </w:p>
          <w:p>
            <w:pPr>
              <w:spacing w:before="0" w:after="200" w:line="276"/>
              <w:ind w:right="0" w:left="0" w:firstLine="0"/>
              <w:jc w:val="center"/>
              <w:rPr>
                <w:rFonts w:ascii="Calibri" w:hAnsi="Calibri" w:cs="Calibri" w:eastAsia="Calibri"/>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ΠΑΙΔΕΙΑΣ, ΕΡΕΥΝΑΣ ΚΑΙ ΘΡΗΣΚΕΥΜΑΤΩΝ</w:t>
            </w:r>
          </w:p>
          <w:p>
            <w:pPr>
              <w:spacing w:before="0" w:after="200" w:line="276"/>
              <w:ind w:right="0" w:left="0" w:firstLine="0"/>
              <w:jc w:val="center"/>
              <w:rPr>
                <w:rFonts w:ascii="Calibri" w:hAnsi="Calibri" w:cs="Calibri" w:eastAsia="Calibri"/>
                <w:b/>
                <w:color w:val="000000"/>
                <w:spacing w:val="0"/>
                <w:position w:val="0"/>
                <w:sz w:val="22"/>
                <w:shd w:fill="auto" w:val="clear"/>
              </w:rPr>
            </w:pPr>
          </w:p>
          <w:p>
            <w:pPr>
              <w:spacing w:before="0" w:after="200" w:line="276"/>
              <w:ind w:right="0" w:left="0" w:firstLine="0"/>
              <w:jc w:val="center"/>
              <w:rPr>
                <w:rFonts w:ascii="Calibri" w:hAnsi="Calibri" w:cs="Calibri" w:eastAsia="Calibri"/>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ΕΡΓΑΣΙΑΣ, ΚΟΙΝΩΝΙΚΗΣ ΑΣΦΑΛΙΣΗΣ ΚΑΙ ΚΟΙΝΩΝΙΚΗΣ ΑΛΛΗΛΕΓΓΥΗΣ</w:t>
            </w:r>
          </w:p>
          <w:p>
            <w:pPr>
              <w:spacing w:before="0" w:after="200" w:line="276"/>
              <w:ind w:right="0" w:left="0" w:firstLine="0"/>
              <w:jc w:val="center"/>
              <w:rPr>
                <w:rFonts w:ascii="Calibri" w:hAnsi="Calibri" w:cs="Calibri" w:eastAsia="Calibri"/>
                <w:b/>
                <w:color w:val="000000"/>
                <w:spacing w:val="0"/>
                <w:position w:val="0"/>
                <w:sz w:val="22"/>
                <w:shd w:fill="auto" w:val="clear"/>
              </w:rPr>
            </w:pPr>
          </w:p>
          <w:p>
            <w:pPr>
              <w:spacing w:before="0" w:after="200" w:line="276"/>
              <w:ind w:right="0" w:left="0" w:firstLine="0"/>
              <w:jc w:val="center"/>
              <w:rPr>
                <w:rFonts w:ascii="Calibri" w:hAnsi="Calibri" w:cs="Calibri" w:eastAsia="Calibri"/>
                <w:spacing w:val="0"/>
                <w:position w:val="0"/>
                <w:sz w:val="22"/>
                <w:shd w:fill="auto" w:val="clear"/>
              </w:rPr>
            </w:pP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ΠΑΝΑΓΙΩΤΗΣ ΚΑΜΜΕΝΟΣ </w:t>
            </w: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ΚΩΝΣΤΑΝΤΙΝΟΣ ΓΑΒΡΟΓΛΟΥ</w:t>
            </w: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ΕΥΤΥΧΙΑ ΑΧΤΣΙΟΓΛΟΥ</w:t>
            </w: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ΕΞΩΤΕΡΙΚΩΝ</w:t>
            </w:r>
          </w:p>
          <w:p>
            <w:pPr>
              <w:spacing w:before="0" w:after="200" w:line="276"/>
              <w:ind w:right="0" w:left="0" w:firstLine="0"/>
              <w:jc w:val="center"/>
              <w:rPr>
                <w:rFonts w:ascii="Calibri" w:hAnsi="Calibri" w:cs="Calibri" w:eastAsia="Calibri"/>
                <w:b/>
                <w:color w:val="000000"/>
                <w:spacing w:val="0"/>
                <w:position w:val="0"/>
                <w:sz w:val="22"/>
                <w:shd w:fill="auto" w:val="clear"/>
              </w:rPr>
            </w:pPr>
          </w:p>
          <w:p>
            <w:pPr>
              <w:spacing w:before="0" w:after="200" w:line="276"/>
              <w:ind w:right="0" w:left="0" w:firstLine="0"/>
              <w:jc w:val="center"/>
              <w:rPr>
                <w:rFonts w:ascii="Calibri" w:hAnsi="Calibri" w:cs="Calibri" w:eastAsia="Calibri"/>
                <w:b/>
                <w:color w:val="000000"/>
                <w:spacing w:val="0"/>
                <w:position w:val="0"/>
                <w:sz w:val="22"/>
                <w:shd w:fill="auto" w:val="clear"/>
              </w:rPr>
            </w:pPr>
          </w:p>
          <w:p>
            <w:pPr>
              <w:spacing w:before="0" w:after="200" w:line="276"/>
              <w:ind w:right="0" w:left="0" w:firstLine="0"/>
              <w:jc w:val="center"/>
              <w:rPr>
                <w:rFonts w:ascii="Calibri" w:hAnsi="Calibri" w:cs="Calibri" w:eastAsia="Calibri"/>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ΔΙΚΑΙΟΣΥΝΗΣ, ΔΙΑΦΑΝΕΙΑΣ ΚΑΙ ΑΝΘΡΩΠΙΝΩΝ ΔΙΚΑΙΩΜΑΤΩΝ</w:t>
            </w:r>
          </w:p>
          <w:p>
            <w:pPr>
              <w:spacing w:before="0" w:after="200" w:line="276"/>
              <w:ind w:right="0" w:left="0" w:firstLine="0"/>
              <w:jc w:val="center"/>
              <w:rPr>
                <w:rFonts w:ascii="Calibri" w:hAnsi="Calibri" w:cs="Calibri" w:eastAsia="Calibri"/>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ΟΙΚΟΝΟΜΙΚΩΝ</w:t>
            </w:r>
          </w:p>
          <w:p>
            <w:pPr>
              <w:spacing w:before="0" w:after="200" w:line="276"/>
              <w:ind w:right="0" w:left="0" w:firstLine="0"/>
              <w:jc w:val="center"/>
              <w:rPr>
                <w:rFonts w:ascii="Calibri" w:hAnsi="Calibri" w:cs="Calibri" w:eastAsia="Calibri"/>
                <w:b/>
                <w:color w:val="000000"/>
                <w:spacing w:val="0"/>
                <w:position w:val="0"/>
                <w:sz w:val="22"/>
                <w:shd w:fill="auto" w:val="clear"/>
              </w:rPr>
            </w:pPr>
          </w:p>
          <w:p>
            <w:pPr>
              <w:spacing w:before="0" w:after="200" w:line="276"/>
              <w:ind w:right="0" w:left="0" w:firstLine="0"/>
              <w:jc w:val="center"/>
              <w:rPr>
                <w:rFonts w:ascii="Calibri" w:hAnsi="Calibri" w:cs="Calibri" w:eastAsia="Calibri"/>
                <w:b/>
                <w:color w:val="000000"/>
                <w:spacing w:val="0"/>
                <w:position w:val="0"/>
                <w:sz w:val="22"/>
                <w:shd w:fill="auto" w:val="clear"/>
              </w:rPr>
            </w:pPr>
          </w:p>
          <w:p>
            <w:pPr>
              <w:spacing w:before="0" w:after="200" w:line="276"/>
              <w:ind w:right="0" w:left="0" w:firstLine="0"/>
              <w:jc w:val="center"/>
              <w:rPr>
                <w:rFonts w:ascii="Calibri" w:hAnsi="Calibri" w:cs="Calibri" w:eastAsia="Calibri"/>
                <w:spacing w:val="0"/>
                <w:position w:val="0"/>
                <w:sz w:val="22"/>
                <w:shd w:fill="auto" w:val="clear"/>
              </w:rPr>
            </w:pP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ΝΙΚΟΛΑΟΣ ΚΟΤΖΙΑΣ </w:t>
            </w: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ΧΑΡΑΛΑΜΠΟΣ </w:t>
            </w:r>
            <w:r>
              <w:rPr>
                <w:rFonts w:ascii="Calibri" w:hAnsi="Calibri" w:cs="Calibri" w:eastAsia="Calibri"/>
                <w:color w:val="000000"/>
                <w:spacing w:val="0"/>
                <w:position w:val="0"/>
                <w:sz w:val="22"/>
                <w:shd w:fill="auto" w:val="clear"/>
              </w:rPr>
              <w:t xml:space="preserve">–</w:t>
            </w:r>
            <w:r>
              <w:rPr>
                <w:rFonts w:ascii="Calibri" w:hAnsi="Calibri" w:cs="Calibri" w:eastAsia="Calibri"/>
                <w:color w:val="000000"/>
                <w:spacing w:val="0"/>
                <w:position w:val="0"/>
                <w:sz w:val="22"/>
                <w:shd w:fill="auto" w:val="clear"/>
              </w:rPr>
              <w:t xml:space="preserve"> </w:t>
            </w:r>
            <w:r>
              <w:rPr>
                <w:rFonts w:ascii="Calibri" w:hAnsi="Calibri" w:cs="Calibri" w:eastAsia="Calibri"/>
                <w:color w:val="000000"/>
                <w:spacing w:val="0"/>
                <w:position w:val="0"/>
                <w:sz w:val="22"/>
                <w:shd w:fill="auto" w:val="clear"/>
              </w:rPr>
              <w:t xml:space="preserve">ΣΤΑΥΡΟΣ ΚΟΝΤΟΝΗΣ</w:t>
            </w: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ΕΥΚΛΕΙΔΗΣ ΤΣΑΚΑΛΩΤΟΣ</w:t>
            </w:r>
          </w:p>
        </w:tc>
      </w:tr>
      <w:tr>
        <w:trPr>
          <w:trHeight w:val="3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r>
      <w:tr>
        <w:trPr>
          <w:trHeight w:val="9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b/>
                <w:color w:val="000000"/>
                <w:spacing w:val="0"/>
                <w:position w:val="0"/>
                <w:sz w:val="22"/>
                <w:shd w:fill="auto" w:val="clear"/>
              </w:rPr>
            </w:pPr>
            <w:r>
              <w:rPr>
                <w:rFonts w:ascii="Calibri" w:hAnsi="Calibri" w:cs="Calibri" w:eastAsia="Calibri"/>
                <w:b/>
                <w:color w:val="000000"/>
                <w:spacing w:val="0"/>
                <w:position w:val="0"/>
                <w:sz w:val="22"/>
                <w:shd w:fill="auto" w:val="clear"/>
              </w:rPr>
              <w:t xml:space="preserve">ΥΓΕΙΑΣ</w:t>
            </w:r>
          </w:p>
          <w:p>
            <w:pPr>
              <w:spacing w:before="0" w:after="200" w:line="276"/>
              <w:ind w:right="0" w:left="0" w:firstLine="0"/>
              <w:jc w:val="center"/>
              <w:rPr>
                <w:rFonts w:ascii="Calibri" w:hAnsi="Calibri" w:cs="Calibri" w:eastAsia="Calibri"/>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ΔΙΟΙΚΗΤΙΚΗΣ ΑΝΑΣΥΓΚΡΟΤΗΣΗΣ</w:t>
            </w: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left"/>
              <w:rPr>
                <w:rFonts w:ascii="Calibri" w:hAnsi="Calibri" w:cs="Calibri" w:eastAsia="Calibri"/>
                <w:spacing w:val="0"/>
                <w:position w:val="0"/>
                <w:sz w:val="22"/>
                <w:shd w:fill="auto" w:val="clear"/>
              </w:rPr>
            </w:pPr>
            <w:r>
              <w:rPr>
                <w:rFonts w:ascii="Calibri" w:hAnsi="Calibri" w:cs="Calibri" w:eastAsia="Calibri"/>
                <w:b/>
                <w:color w:val="000000"/>
                <w:spacing w:val="0"/>
                <w:position w:val="0"/>
                <w:sz w:val="22"/>
                <w:shd w:fill="auto" w:val="clear"/>
              </w:rPr>
              <w:t xml:space="preserve">                           </w:t>
            </w:r>
            <w:r>
              <w:rPr>
                <w:rFonts w:ascii="Calibri" w:hAnsi="Calibri" w:cs="Calibri" w:eastAsia="Calibri"/>
                <w:b/>
                <w:color w:val="000000"/>
                <w:spacing w:val="0"/>
                <w:position w:val="0"/>
                <w:sz w:val="22"/>
                <w:shd w:fill="auto" w:val="clear"/>
              </w:rPr>
              <w:t xml:space="preserve">ΕΠΙΚΡΑΤΕΙΑΣ</w:t>
            </w:r>
          </w:p>
        </w:tc>
      </w:tr>
      <w:tr>
        <w:trPr>
          <w:trHeight w:val="6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000000"/>
                <w:spacing w:val="0"/>
                <w:position w:val="0"/>
                <w:sz w:val="22"/>
                <w:shd w:fill="auto" w:val="clear"/>
              </w:rPr>
            </w:pPr>
            <w:r>
              <w:rPr>
                <w:rFonts w:ascii="Calibri" w:hAnsi="Calibri" w:cs="Calibri" w:eastAsia="Calibri"/>
                <w:color w:val="000000"/>
                <w:spacing w:val="0"/>
                <w:position w:val="0"/>
                <w:sz w:val="22"/>
                <w:shd w:fill="auto" w:val="clear"/>
              </w:rPr>
              <w:t xml:space="preserve">ΑΝΔΡΕΑΣ ΞΑΝΘΟΣ</w:t>
            </w:r>
          </w:p>
          <w:p>
            <w:pPr>
              <w:spacing w:before="0" w:after="200" w:line="276"/>
              <w:ind w:right="0" w:left="0" w:firstLine="0"/>
              <w:jc w:val="center"/>
              <w:rPr>
                <w:rFonts w:ascii="Calibri" w:hAnsi="Calibri" w:cs="Calibri" w:eastAsia="Calibri"/>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ΟΛΓΑ ΓΕΡΟΒΑΣΙΛΗ</w:t>
            </w: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spacing w:val="0"/>
                <w:position w:val="0"/>
                <w:sz w:val="22"/>
                <w:shd w:fill="auto" w:val="clear"/>
              </w:rPr>
            </w:pPr>
            <w:r>
              <w:rPr>
                <w:rFonts w:ascii="Calibri" w:hAnsi="Calibri" w:cs="Calibri" w:eastAsia="Calibri"/>
                <w:color w:val="000000"/>
                <w:spacing w:val="0"/>
                <w:position w:val="0"/>
                <w:sz w:val="22"/>
                <w:shd w:fill="auto" w:val="clear"/>
              </w:rPr>
              <w:t xml:space="preserve">ΔΗΜΗΤΡΙΟΣ ΤΖΑΝΑΚΟΠΟΥΛΟΣ</w:t>
            </w:r>
          </w:p>
        </w:tc>
      </w:tr>
      <w:tr>
        <w:trPr>
          <w:trHeight w:val="600" w:hRule="auto"/>
          <w:jc w:val="left"/>
        </w:trPr>
        <w:tc>
          <w:tcPr>
            <w:tcW w:w="298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6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200" w:line="276"/>
              <w:ind w:right="0" w:left="0" w:firstLine="0"/>
              <w:jc w:val="center"/>
              <w:rPr>
                <w:rFonts w:ascii="Calibri" w:hAnsi="Calibri" w:cs="Calibri" w:eastAsia="Calibri"/>
                <w:color w:val="auto"/>
                <w:spacing w:val="0"/>
                <w:position w:val="0"/>
                <w:sz w:val="22"/>
                <w:shd w:fill="auto" w:val="clear"/>
              </w:rPr>
            </w:pPr>
          </w:p>
        </w:tc>
        <w:tc>
          <w:tcPr>
            <w:tcW w:w="3820"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center"/>
          </w:tcPr>
          <w:p>
            <w:pPr>
              <w:spacing w:before="0" w:after="200" w:line="276"/>
              <w:ind w:right="0" w:left="0" w:firstLine="0"/>
              <w:jc w:val="center"/>
              <w:rPr>
                <w:rFonts w:ascii="Calibri" w:hAnsi="Calibri" w:cs="Calibri" w:eastAsia="Calibri"/>
                <w:color w:val="auto"/>
                <w:spacing w:val="0"/>
                <w:position w:val="0"/>
                <w:sz w:val="22"/>
                <w:shd w:fill="auto" w:val="clear"/>
              </w:rPr>
            </w:pPr>
          </w:p>
        </w:tc>
      </w:tr>
    </w:tbl>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Book Antiqua" w:hAnsi="Book Antiqua" w:cs="Book Antiqua" w:eastAsia="Book Antiqua"/>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num w:numId="17">
    <w:abstractNumId w:val="210"/>
  </w:num>
  <w:num w:numId="24">
    <w:abstractNumId w:val="204"/>
  </w:num>
  <w:num w:numId="28">
    <w:abstractNumId w:val="198"/>
  </w:num>
  <w:num w:numId="30">
    <w:abstractNumId w:val="192"/>
  </w:num>
  <w:num w:numId="37">
    <w:abstractNumId w:val="186"/>
  </w:num>
  <w:num w:numId="41">
    <w:abstractNumId w:val="180"/>
  </w:num>
  <w:num w:numId="46">
    <w:abstractNumId w:val="174"/>
  </w:num>
  <w:num w:numId="49">
    <w:abstractNumId w:val="168"/>
  </w:num>
  <w:num w:numId="54">
    <w:abstractNumId w:val="162"/>
  </w:num>
  <w:num w:numId="58">
    <w:abstractNumId w:val="156"/>
  </w:num>
  <w:num w:numId="75">
    <w:abstractNumId w:val="150"/>
  </w:num>
  <w:num w:numId="85">
    <w:abstractNumId w:val="144"/>
  </w:num>
  <w:num w:numId="92">
    <w:abstractNumId w:val="138"/>
  </w:num>
  <w:num w:numId="94">
    <w:abstractNumId w:val="132"/>
  </w:num>
  <w:num w:numId="99">
    <w:abstractNumId w:val="126"/>
  </w:num>
  <w:num w:numId="103">
    <w:abstractNumId w:val="120"/>
  </w:num>
  <w:num w:numId="107">
    <w:abstractNumId w:val="114"/>
  </w:num>
  <w:num w:numId="112">
    <w:abstractNumId w:val="108"/>
  </w:num>
  <w:num w:numId="115">
    <w:abstractNumId w:val="102"/>
  </w:num>
  <w:num w:numId="118">
    <w:abstractNumId w:val="96"/>
  </w:num>
  <w:num w:numId="122">
    <w:abstractNumId w:val="90"/>
  </w:num>
  <w:num w:numId="124">
    <w:abstractNumId w:val="84"/>
  </w:num>
  <w:num w:numId="126">
    <w:abstractNumId w:val="78"/>
  </w:num>
  <w:num w:numId="136">
    <w:abstractNumId w:val="72"/>
  </w:num>
  <w:num w:numId="143">
    <w:abstractNumId w:val="66"/>
  </w:num>
  <w:num w:numId="145">
    <w:abstractNumId w:val="60"/>
  </w:num>
  <w:num w:numId="147">
    <w:abstractNumId w:val="54"/>
  </w:num>
  <w:num w:numId="149">
    <w:abstractNumId w:val="48"/>
  </w:num>
  <w:num w:numId="151">
    <w:abstractNumId w:val="42"/>
  </w:num>
  <w:num w:numId="153">
    <w:abstractNumId w:val="36"/>
  </w:num>
  <w:num w:numId="166">
    <w:abstractNumId w:val="30"/>
  </w:num>
  <w:num w:numId="168">
    <w:abstractNumId w:val="24"/>
  </w:num>
  <w:num w:numId="190">
    <w:abstractNumId w:val="18"/>
  </w:num>
  <w:num w:numId="202">
    <w:abstractNumId w:val="12"/>
  </w:num>
  <w:num w:numId="210">
    <w:abstractNumId w:val="6"/>
  </w:num>
  <w:num w:numId="214">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