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A80" w:rsidRPr="00AA0D43" w:rsidRDefault="00A66A80" w:rsidP="00A66A80">
      <w:pPr>
        <w:spacing w:after="120"/>
        <w:jc w:val="center"/>
        <w:rPr>
          <w:rFonts w:ascii="Book Antiqua" w:hAnsi="Book Antiqua" w:cs="Arial"/>
          <w:b/>
          <w:sz w:val="28"/>
          <w:szCs w:val="28"/>
        </w:rPr>
      </w:pPr>
      <w:bookmarkStart w:id="0" w:name="_GoBack"/>
      <w:bookmarkEnd w:id="0"/>
      <w:r w:rsidRPr="005E246F">
        <w:rPr>
          <w:rFonts w:ascii="Book Antiqua" w:hAnsi="Book Antiqua" w:cs="Arial"/>
          <w:b/>
          <w:sz w:val="28"/>
          <w:szCs w:val="28"/>
        </w:rPr>
        <w:t xml:space="preserve">ΠΑΡΑΤΗΡΗΣΕΙΣ ΚΑΙ ΠΡΟΤΑΣΕΙΣ ΤΗΣ ΚΕΔΕ ΣΤΟ ΝΟΜΟΣΧΕΔΙΟ </w:t>
      </w:r>
    </w:p>
    <w:p w:rsidR="009F523C" w:rsidRPr="00AA0D43" w:rsidRDefault="009F523C" w:rsidP="00A66A80">
      <w:pPr>
        <w:spacing w:after="120"/>
        <w:jc w:val="center"/>
        <w:rPr>
          <w:rFonts w:ascii="Book Antiqua" w:hAnsi="Book Antiqua" w:cs="Arial"/>
          <w:b/>
          <w:sz w:val="28"/>
          <w:szCs w:val="28"/>
        </w:rPr>
      </w:pP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«Μεταρρύθμιση του θεσμικού πλαισίου της Τοπικής Αυτοδιοίκησης –</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Εμβάθυνση της Δημοκρατίας – Ενίσχυση της Συμμετοχής –</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Βελτίωση της οικονομικής και αναπτυξιακής λειτουργίας των ΟΤΑ</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[Πρόγραμμα «ΚΛΕΙΣΘΕΝΗΣ Ι»]</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
          <w:b/>
          <w:sz w:val="24"/>
          <w:szCs w:val="24"/>
        </w:rPr>
        <w:t xml:space="preserve">- </w:t>
      </w:r>
      <w:r w:rsidRPr="009F523C">
        <w:rPr>
          <w:rFonts w:ascii="Book Antiqua" w:hAnsi="Book Antiqua" w:cs="BookAntiqua-Bold"/>
          <w:b/>
          <w:bCs/>
          <w:sz w:val="24"/>
          <w:szCs w:val="24"/>
        </w:rPr>
        <w:t>Ρυθμίσεις για τον εκσυγχρονισμό του πλαισίου οργάνωσης και</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λειτουργίας των ΦΟ.ΔΣ.Α» - Ρυθμίσεις για την</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αποτελεσματικότερη, ταχύτερη και ενιαία άσκηση των</w:t>
      </w:r>
    </w:p>
    <w:p w:rsidR="00A66A80" w:rsidRPr="009F523C" w:rsidRDefault="00A66A80" w:rsidP="001A0E01">
      <w:pPr>
        <w:autoSpaceDE w:val="0"/>
        <w:autoSpaceDN w:val="0"/>
        <w:adjustRightInd w:val="0"/>
        <w:spacing w:after="0" w:line="360" w:lineRule="auto"/>
        <w:jc w:val="center"/>
        <w:rPr>
          <w:rFonts w:ascii="Book Antiqua" w:hAnsi="Book Antiqua" w:cs="BookAntiqua-Bold"/>
          <w:b/>
          <w:bCs/>
          <w:sz w:val="24"/>
          <w:szCs w:val="24"/>
        </w:rPr>
      </w:pPr>
      <w:r w:rsidRPr="009F523C">
        <w:rPr>
          <w:rFonts w:ascii="Book Antiqua" w:hAnsi="Book Antiqua" w:cs="BookAntiqua-Bold"/>
          <w:b/>
          <w:bCs/>
          <w:sz w:val="24"/>
          <w:szCs w:val="24"/>
        </w:rPr>
        <w:t>αρμοδιοτήτων σχετικά με την απονομή ιθαγένειας και την</w:t>
      </w:r>
    </w:p>
    <w:p w:rsidR="00A66A80" w:rsidRPr="009F523C" w:rsidRDefault="00A66A80" w:rsidP="001A0E01">
      <w:pPr>
        <w:spacing w:after="120" w:line="360" w:lineRule="auto"/>
        <w:jc w:val="center"/>
        <w:rPr>
          <w:rFonts w:ascii="Book Antiqua" w:hAnsi="Book Antiqua" w:cs="Arial"/>
          <w:b/>
          <w:sz w:val="24"/>
          <w:szCs w:val="24"/>
        </w:rPr>
      </w:pPr>
      <w:r w:rsidRPr="009F523C">
        <w:rPr>
          <w:rFonts w:ascii="Book Antiqua" w:hAnsi="Book Antiqua" w:cs="BookAntiqua-Bold"/>
          <w:b/>
          <w:bCs/>
          <w:sz w:val="24"/>
          <w:szCs w:val="24"/>
        </w:rPr>
        <w:t>πολιτογράφηση – Λοιπές διατάξεις αρμοδιότητας ΥΠΕΣ</w:t>
      </w:r>
    </w:p>
    <w:p w:rsidR="00A66A80" w:rsidRDefault="00A66A80" w:rsidP="00A66A80">
      <w:pPr>
        <w:spacing w:after="120"/>
        <w:rPr>
          <w:rFonts w:ascii="Book Antiqua" w:hAnsi="Book Antiqua" w:cs="Arial"/>
          <w:sz w:val="24"/>
          <w:szCs w:val="24"/>
        </w:rPr>
      </w:pPr>
    </w:p>
    <w:p w:rsidR="001A0E01" w:rsidRPr="005E246F" w:rsidRDefault="001A0E01" w:rsidP="00A66A80">
      <w:pPr>
        <w:spacing w:after="120"/>
        <w:rPr>
          <w:rFonts w:ascii="Book Antiqua" w:hAnsi="Book Antiqua" w:cs="Arial"/>
          <w:sz w:val="24"/>
          <w:szCs w:val="24"/>
        </w:rPr>
      </w:pPr>
    </w:p>
    <w:p w:rsidR="00A66A80" w:rsidRPr="005E246F" w:rsidRDefault="00A66A80" w:rsidP="001A0E01">
      <w:pPr>
        <w:spacing w:after="120" w:line="360" w:lineRule="auto"/>
        <w:jc w:val="center"/>
        <w:rPr>
          <w:rFonts w:ascii="Book Antiqua" w:hAnsi="Book Antiqua" w:cs="Arial"/>
          <w:sz w:val="24"/>
          <w:szCs w:val="24"/>
        </w:rPr>
      </w:pPr>
      <w:r w:rsidRPr="005E246F">
        <w:rPr>
          <w:rFonts w:ascii="Book Antiqua" w:hAnsi="Book Antiqua" w:cs="Arial"/>
          <w:sz w:val="24"/>
          <w:szCs w:val="24"/>
        </w:rPr>
        <w:t>ΕΙΣΑΓΩΓΗ</w:t>
      </w:r>
    </w:p>
    <w:p w:rsidR="00A66A80" w:rsidRPr="005E246F" w:rsidRDefault="00A66A80" w:rsidP="001A0E01">
      <w:pPr>
        <w:spacing w:after="120" w:line="360" w:lineRule="auto"/>
        <w:ind w:right="-694"/>
        <w:jc w:val="center"/>
        <w:rPr>
          <w:rFonts w:ascii="Book Antiqua" w:hAnsi="Book Antiqua" w:cs="Arial"/>
          <w:sz w:val="24"/>
          <w:szCs w:val="24"/>
        </w:rPr>
      </w:pPr>
      <w:r w:rsidRPr="005E246F">
        <w:rPr>
          <w:rFonts w:ascii="Book Antiqua" w:hAnsi="Book Antiqua" w:cs="Arial"/>
          <w:sz w:val="24"/>
          <w:szCs w:val="24"/>
        </w:rPr>
        <w:t xml:space="preserve">ΕΚΛΟΓΙΚΟ ΣΥΣΤΗΜΑ </w:t>
      </w:r>
      <w:r w:rsidR="009F523C" w:rsidRPr="009F523C">
        <w:rPr>
          <w:rFonts w:ascii="Book Antiqua" w:hAnsi="Book Antiqua" w:cs="Arial"/>
          <w:sz w:val="24"/>
          <w:szCs w:val="24"/>
        </w:rPr>
        <w:t xml:space="preserve">- </w:t>
      </w:r>
      <w:r w:rsidRPr="005E246F">
        <w:rPr>
          <w:rFonts w:ascii="Book Antiqua" w:hAnsi="Book Antiqua" w:cs="Arial"/>
          <w:sz w:val="24"/>
          <w:szCs w:val="24"/>
        </w:rPr>
        <w:t>ΣΥΣΤΗΜΑ ΔΙΑΚΥΒΕΡΝΗΣΗΣ ΤΩΝ ΔΗΜΩΝ</w:t>
      </w:r>
    </w:p>
    <w:p w:rsidR="00A66A80" w:rsidRPr="005E246F" w:rsidRDefault="00A66A80" w:rsidP="001A0E01">
      <w:pPr>
        <w:spacing w:after="120" w:line="360" w:lineRule="auto"/>
        <w:jc w:val="center"/>
        <w:rPr>
          <w:rFonts w:ascii="Book Antiqua" w:hAnsi="Book Antiqua" w:cs="Arial"/>
          <w:sz w:val="24"/>
          <w:szCs w:val="24"/>
        </w:rPr>
      </w:pPr>
      <w:r w:rsidRPr="005E246F">
        <w:rPr>
          <w:rFonts w:ascii="Book Antiqua" w:hAnsi="Book Antiqua" w:cs="Arial"/>
          <w:sz w:val="24"/>
          <w:szCs w:val="24"/>
        </w:rPr>
        <w:t>ΚΑΤΗΓΟΡΙΟΠΟΙΗΣΗ ΤΩΝ ΔΗΜΩΝ</w:t>
      </w:r>
    </w:p>
    <w:p w:rsidR="008377B7" w:rsidRDefault="008377B7" w:rsidP="008377B7">
      <w:pPr>
        <w:spacing w:after="120" w:line="360" w:lineRule="auto"/>
        <w:jc w:val="center"/>
        <w:rPr>
          <w:rFonts w:ascii="Book Antiqua" w:hAnsi="Book Antiqua" w:cs="Arial"/>
          <w:sz w:val="24"/>
          <w:szCs w:val="24"/>
        </w:rPr>
      </w:pPr>
      <w:r>
        <w:rPr>
          <w:rFonts w:ascii="Book Antiqua" w:hAnsi="Book Antiqua" w:cs="Arial"/>
          <w:sz w:val="24"/>
          <w:szCs w:val="24"/>
        </w:rPr>
        <w:t xml:space="preserve">ΟΙΚΟΝΟΜΙΚΑ </w:t>
      </w:r>
      <w:r w:rsidR="00F04CFC">
        <w:rPr>
          <w:rFonts w:ascii="Book Antiqua" w:hAnsi="Book Antiqua" w:cs="Arial"/>
          <w:sz w:val="24"/>
          <w:szCs w:val="24"/>
        </w:rPr>
        <w:t>ΤΩΝ ΟΤΑ</w:t>
      </w:r>
    </w:p>
    <w:p w:rsidR="008377B7" w:rsidRDefault="008377B7" w:rsidP="008377B7">
      <w:pPr>
        <w:spacing w:after="120" w:line="360" w:lineRule="auto"/>
        <w:jc w:val="center"/>
        <w:rPr>
          <w:rFonts w:ascii="Book Antiqua" w:hAnsi="Book Antiqua" w:cs="Arial"/>
          <w:sz w:val="24"/>
          <w:szCs w:val="24"/>
        </w:rPr>
      </w:pPr>
      <w:r>
        <w:rPr>
          <w:rFonts w:ascii="Book Antiqua" w:hAnsi="Book Antiqua" w:cs="Arial"/>
          <w:sz w:val="24"/>
          <w:szCs w:val="24"/>
        </w:rPr>
        <w:t>ΕΠΟΠΤΕΙΑ – ΠΕΙΘΑΡΧΙΚΟΣ ΕΛΕΓΧΟΣ</w:t>
      </w:r>
    </w:p>
    <w:p w:rsidR="00A66A80" w:rsidRPr="005E246F" w:rsidRDefault="00A66A80" w:rsidP="001A0E01">
      <w:pPr>
        <w:spacing w:after="120" w:line="360" w:lineRule="auto"/>
        <w:jc w:val="center"/>
        <w:rPr>
          <w:rFonts w:ascii="Book Antiqua" w:hAnsi="Book Antiqua" w:cs="Arial"/>
          <w:sz w:val="24"/>
          <w:szCs w:val="24"/>
        </w:rPr>
      </w:pPr>
      <w:r w:rsidRPr="005E246F">
        <w:rPr>
          <w:rFonts w:ascii="Book Antiqua" w:hAnsi="Book Antiqua" w:cs="Arial"/>
          <w:sz w:val="24"/>
          <w:szCs w:val="24"/>
        </w:rPr>
        <w:t>ΔΗΜΟΤΙΚΟ ΔΗΜΟΨΗΦΙΣΜΑ</w:t>
      </w:r>
    </w:p>
    <w:p w:rsidR="00A66A80" w:rsidRPr="005E246F" w:rsidRDefault="00A66A80" w:rsidP="001A0E01">
      <w:pPr>
        <w:spacing w:after="60" w:line="360" w:lineRule="auto"/>
        <w:jc w:val="center"/>
        <w:rPr>
          <w:rFonts w:ascii="Book Antiqua" w:hAnsi="Book Antiqua" w:cs="Arial"/>
          <w:sz w:val="24"/>
          <w:szCs w:val="24"/>
        </w:rPr>
      </w:pPr>
      <w:r w:rsidRPr="005E246F">
        <w:rPr>
          <w:rFonts w:ascii="Book Antiqua" w:hAnsi="Book Antiqua" w:cs="Arial"/>
          <w:sz w:val="24"/>
          <w:szCs w:val="24"/>
        </w:rPr>
        <w:t>ΑΝΑΠΤΥΞΙΑΚΗ ΔΡΑΣΗ ΤΩΝ ΟΤΑ</w:t>
      </w:r>
    </w:p>
    <w:p w:rsidR="00A66A80" w:rsidRPr="005E246F" w:rsidRDefault="00A66A80" w:rsidP="001A0E01">
      <w:pPr>
        <w:spacing w:after="120" w:line="360" w:lineRule="auto"/>
        <w:jc w:val="center"/>
        <w:rPr>
          <w:rFonts w:ascii="Book Antiqua" w:hAnsi="Book Antiqua" w:cs="Arial"/>
          <w:sz w:val="24"/>
          <w:szCs w:val="24"/>
        </w:rPr>
      </w:pPr>
      <w:r w:rsidRPr="005E246F">
        <w:rPr>
          <w:rFonts w:ascii="Book Antiqua" w:hAnsi="Book Antiqua" w:cs="Arial"/>
          <w:sz w:val="24"/>
          <w:szCs w:val="24"/>
        </w:rPr>
        <w:t>ΑΝΑΚΑΘΟΡΙΣΜΟΣ ΑΡΜΟΔΙΟΤΗΤΩΝ ΚΑΙ ΔΙΑΔΙΚΑΣΙΩΝ Τ.Α.</w:t>
      </w:r>
    </w:p>
    <w:p w:rsidR="00A66A80" w:rsidRPr="001A0E01" w:rsidRDefault="001A0E01" w:rsidP="001A0E01">
      <w:pPr>
        <w:spacing w:after="120" w:line="360" w:lineRule="auto"/>
        <w:jc w:val="center"/>
        <w:rPr>
          <w:rFonts w:ascii="Book Antiqua" w:hAnsi="Book Antiqua" w:cs="Arial"/>
          <w:sz w:val="24"/>
          <w:szCs w:val="24"/>
        </w:rPr>
      </w:pPr>
      <w:r>
        <w:rPr>
          <w:rFonts w:ascii="Book Antiqua" w:hAnsi="Book Antiqua" w:cs="Arial"/>
          <w:sz w:val="24"/>
          <w:szCs w:val="24"/>
        </w:rPr>
        <w:t>ΕΠΙΛΟΓΟΣ</w:t>
      </w:r>
    </w:p>
    <w:p w:rsidR="00A66A80" w:rsidRDefault="00A66A80" w:rsidP="00FF0484">
      <w:pPr>
        <w:jc w:val="center"/>
        <w:rPr>
          <w:rFonts w:ascii="Book Antiqua" w:hAnsi="Book Antiqua" w:cs="Arial"/>
          <w:b/>
          <w:sz w:val="28"/>
          <w:szCs w:val="28"/>
        </w:rPr>
      </w:pPr>
      <w:r w:rsidRPr="005E246F">
        <w:rPr>
          <w:rFonts w:ascii="Book Antiqua" w:hAnsi="Book Antiqua" w:cs="Arial"/>
          <w:sz w:val="24"/>
          <w:szCs w:val="24"/>
        </w:rPr>
        <w:br w:type="page"/>
      </w:r>
      <w:r w:rsidRPr="005E246F">
        <w:rPr>
          <w:rFonts w:ascii="Book Antiqua" w:hAnsi="Book Antiqua" w:cs="Arial"/>
          <w:b/>
          <w:sz w:val="28"/>
          <w:szCs w:val="28"/>
        </w:rPr>
        <w:lastRenderedPageBreak/>
        <w:t>ΕΙΣΑΓΩΓΗ</w:t>
      </w:r>
    </w:p>
    <w:p w:rsidR="004703B2" w:rsidRDefault="004703B2" w:rsidP="00FF0484">
      <w:pPr>
        <w:jc w:val="center"/>
        <w:rPr>
          <w:rFonts w:ascii="Book Antiqua" w:hAnsi="Book Antiqua" w:cs="Arial"/>
          <w:b/>
          <w:sz w:val="28"/>
          <w:szCs w:val="28"/>
        </w:rPr>
      </w:pPr>
    </w:p>
    <w:p w:rsidR="007735F0" w:rsidRDefault="004E2B31" w:rsidP="00227FA0">
      <w:pPr>
        <w:jc w:val="both"/>
        <w:rPr>
          <w:rFonts w:ascii="Book Antiqua" w:hAnsi="Book Antiqua" w:cs="Arial"/>
          <w:sz w:val="24"/>
          <w:szCs w:val="24"/>
        </w:rPr>
      </w:pPr>
      <w:r w:rsidRPr="004E2B31">
        <w:rPr>
          <w:rFonts w:ascii="Book Antiqua" w:hAnsi="Book Antiqua" w:cs="Arial"/>
          <w:sz w:val="24"/>
          <w:szCs w:val="24"/>
        </w:rPr>
        <w:t xml:space="preserve">Η ΚΕΔΕ και οι Δήμοι </w:t>
      </w:r>
      <w:r>
        <w:rPr>
          <w:rFonts w:ascii="Book Antiqua" w:hAnsi="Book Antiqua" w:cs="Arial"/>
          <w:sz w:val="24"/>
          <w:szCs w:val="24"/>
        </w:rPr>
        <w:t>της Χώρας θέλουν τη Μεταρρύθμιση του Κράτους για να επιλυθούν τα προβ</w:t>
      </w:r>
      <w:r w:rsidR="007735F0">
        <w:rPr>
          <w:rFonts w:ascii="Book Antiqua" w:hAnsi="Book Antiqua" w:cs="Arial"/>
          <w:sz w:val="24"/>
          <w:szCs w:val="24"/>
        </w:rPr>
        <w:t>λήματα των Τοπικών Κοινωνιών,</w:t>
      </w:r>
      <w:r>
        <w:rPr>
          <w:rFonts w:ascii="Book Antiqua" w:hAnsi="Book Antiqua" w:cs="Arial"/>
          <w:sz w:val="24"/>
          <w:szCs w:val="24"/>
        </w:rPr>
        <w:t xml:space="preserve"> να βελτιωθούν οι παρεχόμενες υπηρεσίες προς τους πολίτες και να βελτιωθεί η ποιότητα </w:t>
      </w:r>
      <w:r w:rsidR="007735F0">
        <w:rPr>
          <w:rFonts w:ascii="Book Antiqua" w:hAnsi="Book Antiqua" w:cs="Arial"/>
          <w:sz w:val="24"/>
          <w:szCs w:val="24"/>
        </w:rPr>
        <w:t xml:space="preserve">της </w:t>
      </w:r>
      <w:r>
        <w:rPr>
          <w:rFonts w:ascii="Book Antiqua" w:hAnsi="Book Antiqua" w:cs="Arial"/>
          <w:sz w:val="24"/>
          <w:szCs w:val="24"/>
        </w:rPr>
        <w:t xml:space="preserve">ζωής τους. </w:t>
      </w:r>
    </w:p>
    <w:p w:rsidR="00B74952" w:rsidRDefault="004E2B31" w:rsidP="00227FA0">
      <w:pPr>
        <w:jc w:val="both"/>
        <w:rPr>
          <w:rFonts w:ascii="Book Antiqua" w:hAnsi="Book Antiqua" w:cs="Arial"/>
          <w:sz w:val="24"/>
          <w:szCs w:val="24"/>
        </w:rPr>
      </w:pPr>
      <w:r>
        <w:rPr>
          <w:rFonts w:ascii="Book Antiqua" w:hAnsi="Book Antiqua" w:cs="Arial"/>
          <w:sz w:val="24"/>
          <w:szCs w:val="24"/>
        </w:rPr>
        <w:t xml:space="preserve">Μια Διοικητική Μεταρρύθμιση  θα πρέπει να περιλαμβάνει ρυθμίσεις που θα αφορούν: </w:t>
      </w:r>
    </w:p>
    <w:p w:rsidR="00282664" w:rsidRDefault="00282664" w:rsidP="00227FA0">
      <w:pPr>
        <w:jc w:val="both"/>
        <w:rPr>
          <w:rFonts w:ascii="Book Antiqua" w:hAnsi="Book Antiqua" w:cs="Arial"/>
          <w:sz w:val="24"/>
          <w:szCs w:val="24"/>
        </w:rPr>
      </w:pPr>
    </w:p>
    <w:p w:rsidR="004E2B31" w:rsidRDefault="004E2B31" w:rsidP="00227FA0">
      <w:pPr>
        <w:numPr>
          <w:ilvl w:val="0"/>
          <w:numId w:val="4"/>
        </w:numPr>
        <w:jc w:val="both"/>
        <w:rPr>
          <w:rFonts w:ascii="Book Antiqua" w:hAnsi="Book Antiqua" w:cs="Arial"/>
          <w:sz w:val="24"/>
          <w:szCs w:val="24"/>
        </w:rPr>
      </w:pPr>
      <w:r>
        <w:rPr>
          <w:rFonts w:ascii="Book Antiqua" w:hAnsi="Book Antiqua" w:cs="Arial"/>
          <w:sz w:val="24"/>
          <w:szCs w:val="24"/>
        </w:rPr>
        <w:t>Τη βελτίωση της λειτουργίας των δημοτικών υπηρεσιών.</w:t>
      </w:r>
    </w:p>
    <w:p w:rsidR="004E2B31" w:rsidRDefault="004E2B31" w:rsidP="00227FA0">
      <w:pPr>
        <w:numPr>
          <w:ilvl w:val="0"/>
          <w:numId w:val="4"/>
        </w:numPr>
        <w:jc w:val="both"/>
        <w:rPr>
          <w:rFonts w:ascii="Book Antiqua" w:hAnsi="Book Antiqua" w:cs="Arial"/>
          <w:sz w:val="24"/>
          <w:szCs w:val="24"/>
        </w:rPr>
      </w:pPr>
      <w:r>
        <w:rPr>
          <w:rFonts w:ascii="Book Antiqua" w:hAnsi="Book Antiqua" w:cs="Arial"/>
          <w:sz w:val="24"/>
          <w:szCs w:val="24"/>
        </w:rPr>
        <w:t>Την αναβάθμιση των κοινωνικών δομών και υπηρεσιών.</w:t>
      </w:r>
    </w:p>
    <w:p w:rsidR="004E2B31" w:rsidRDefault="004E2B31" w:rsidP="00227FA0">
      <w:pPr>
        <w:numPr>
          <w:ilvl w:val="0"/>
          <w:numId w:val="4"/>
        </w:numPr>
        <w:jc w:val="both"/>
        <w:rPr>
          <w:rFonts w:ascii="Book Antiqua" w:hAnsi="Book Antiqua" w:cs="Arial"/>
          <w:sz w:val="24"/>
          <w:szCs w:val="24"/>
        </w:rPr>
      </w:pPr>
      <w:r>
        <w:rPr>
          <w:rFonts w:ascii="Book Antiqua" w:hAnsi="Book Antiqua" w:cs="Arial"/>
          <w:sz w:val="24"/>
          <w:szCs w:val="24"/>
        </w:rPr>
        <w:t>Την αποτελεσματικότερη υποστήριξη των ασθενέστερων κοινωνικ</w:t>
      </w:r>
      <w:r w:rsidR="007735F0">
        <w:rPr>
          <w:rFonts w:ascii="Book Antiqua" w:hAnsi="Book Antiqua" w:cs="Arial"/>
          <w:sz w:val="24"/>
          <w:szCs w:val="24"/>
        </w:rPr>
        <w:t>ών ομάδων.</w:t>
      </w:r>
    </w:p>
    <w:p w:rsidR="004E2B31" w:rsidRDefault="007735F0" w:rsidP="00227FA0">
      <w:pPr>
        <w:numPr>
          <w:ilvl w:val="0"/>
          <w:numId w:val="4"/>
        </w:numPr>
        <w:jc w:val="both"/>
        <w:rPr>
          <w:rFonts w:ascii="Book Antiqua" w:hAnsi="Book Antiqua" w:cs="Arial"/>
          <w:sz w:val="24"/>
          <w:szCs w:val="24"/>
        </w:rPr>
      </w:pPr>
      <w:r>
        <w:rPr>
          <w:rFonts w:ascii="Book Antiqua" w:hAnsi="Book Antiqua" w:cs="Arial"/>
          <w:sz w:val="24"/>
          <w:szCs w:val="24"/>
        </w:rPr>
        <w:t>Την προώθηση τη</w:t>
      </w:r>
      <w:r w:rsidR="004E2B31">
        <w:rPr>
          <w:rFonts w:ascii="Book Antiqua" w:hAnsi="Book Antiqua" w:cs="Arial"/>
          <w:sz w:val="24"/>
          <w:szCs w:val="24"/>
        </w:rPr>
        <w:t xml:space="preserve">ς τοπικής ανάπτυξης μέσω της καταπολέμησης της γραφειοκρατίας </w:t>
      </w:r>
      <w:r>
        <w:rPr>
          <w:rFonts w:ascii="Book Antiqua" w:hAnsi="Book Antiqua" w:cs="Arial"/>
          <w:sz w:val="24"/>
          <w:szCs w:val="24"/>
        </w:rPr>
        <w:t xml:space="preserve">και της </w:t>
      </w:r>
      <w:r w:rsidR="004E2B31">
        <w:rPr>
          <w:rFonts w:ascii="Book Antiqua" w:hAnsi="Book Antiqua" w:cs="Arial"/>
          <w:sz w:val="24"/>
          <w:szCs w:val="24"/>
        </w:rPr>
        <w:t xml:space="preserve">απλούστευσης των διαδικασιών </w:t>
      </w:r>
      <w:proofErr w:type="spellStart"/>
      <w:r w:rsidR="004E2B31">
        <w:rPr>
          <w:rFonts w:ascii="Book Antiqua" w:hAnsi="Book Antiqua" w:cs="Arial"/>
          <w:sz w:val="24"/>
          <w:szCs w:val="24"/>
        </w:rPr>
        <w:t>αδειοδότησης</w:t>
      </w:r>
      <w:proofErr w:type="spellEnd"/>
      <w:r w:rsidR="004E2B31">
        <w:rPr>
          <w:rFonts w:ascii="Book Antiqua" w:hAnsi="Book Antiqua" w:cs="Arial"/>
          <w:sz w:val="24"/>
          <w:szCs w:val="24"/>
        </w:rPr>
        <w:t xml:space="preserve">. </w:t>
      </w:r>
    </w:p>
    <w:p w:rsidR="004E2B31" w:rsidRPr="004E2B31" w:rsidRDefault="007735F0" w:rsidP="00227FA0">
      <w:pPr>
        <w:numPr>
          <w:ilvl w:val="0"/>
          <w:numId w:val="4"/>
        </w:numPr>
        <w:jc w:val="both"/>
        <w:rPr>
          <w:rFonts w:ascii="Book Antiqua" w:hAnsi="Book Antiqua" w:cs="Arial"/>
          <w:sz w:val="24"/>
          <w:szCs w:val="24"/>
        </w:rPr>
      </w:pPr>
      <w:r>
        <w:rPr>
          <w:rFonts w:ascii="Book Antiqua" w:hAnsi="Book Antiqua" w:cs="Arial"/>
          <w:sz w:val="24"/>
          <w:szCs w:val="24"/>
        </w:rPr>
        <w:t>Την ενίσχυση της ενεργού</w:t>
      </w:r>
      <w:r w:rsidR="004E2B31">
        <w:rPr>
          <w:rFonts w:ascii="Book Antiqua" w:hAnsi="Book Antiqua" w:cs="Arial"/>
          <w:sz w:val="24"/>
          <w:szCs w:val="24"/>
        </w:rPr>
        <w:t xml:space="preserve"> προστασίας του δομημένου και </w:t>
      </w:r>
      <w:r>
        <w:rPr>
          <w:rFonts w:ascii="Book Antiqua" w:hAnsi="Book Antiqua" w:cs="Arial"/>
          <w:sz w:val="24"/>
          <w:szCs w:val="24"/>
        </w:rPr>
        <w:t xml:space="preserve">του </w:t>
      </w:r>
      <w:r w:rsidR="004E2B31">
        <w:rPr>
          <w:rFonts w:ascii="Book Antiqua" w:hAnsi="Book Antiqua" w:cs="Arial"/>
          <w:sz w:val="24"/>
          <w:szCs w:val="24"/>
        </w:rPr>
        <w:t xml:space="preserve">φυσικού περιβάλλοντος.  </w:t>
      </w:r>
    </w:p>
    <w:p w:rsidR="00A66A80" w:rsidRDefault="00A66A80" w:rsidP="006820E3">
      <w:pPr>
        <w:spacing w:after="120"/>
        <w:jc w:val="both"/>
        <w:rPr>
          <w:rFonts w:ascii="Book Antiqua" w:hAnsi="Book Antiqua" w:cs="Arial"/>
          <w:sz w:val="24"/>
          <w:szCs w:val="24"/>
          <w:lang w:eastAsia="el-GR"/>
        </w:rPr>
      </w:pPr>
      <w:r w:rsidRPr="005E246F">
        <w:rPr>
          <w:rFonts w:ascii="Book Antiqua" w:hAnsi="Book Antiqua" w:cs="Arial"/>
          <w:sz w:val="24"/>
          <w:szCs w:val="24"/>
        </w:rPr>
        <w:t xml:space="preserve">Διαπιστώνουμε </w:t>
      </w:r>
      <w:r w:rsidR="004E2B31">
        <w:rPr>
          <w:rFonts w:ascii="Book Antiqua" w:hAnsi="Book Antiqua" w:cs="Arial"/>
          <w:sz w:val="24"/>
          <w:szCs w:val="24"/>
        </w:rPr>
        <w:t xml:space="preserve">όμως </w:t>
      </w:r>
      <w:r w:rsidRPr="005E246F">
        <w:rPr>
          <w:rFonts w:ascii="Book Antiqua" w:hAnsi="Book Antiqua" w:cs="Arial"/>
          <w:sz w:val="24"/>
          <w:szCs w:val="24"/>
        </w:rPr>
        <w:t xml:space="preserve">ότι </w:t>
      </w:r>
      <w:r w:rsidRPr="005E246F">
        <w:rPr>
          <w:rFonts w:ascii="Book Antiqua" w:hAnsi="Book Antiqua" w:cs="Arial"/>
          <w:sz w:val="24"/>
          <w:szCs w:val="24"/>
          <w:lang w:eastAsia="el-GR"/>
        </w:rPr>
        <w:t>το Νομοσχέδιο του Υπουργείου Εσωτερικών, για την βελτίωση του ΚΑΛΛΙΚΡΑΤΗ :</w:t>
      </w:r>
    </w:p>
    <w:p w:rsidR="00282664" w:rsidRPr="005E246F" w:rsidRDefault="00282664" w:rsidP="006820E3">
      <w:pPr>
        <w:spacing w:after="120"/>
        <w:jc w:val="both"/>
        <w:rPr>
          <w:rFonts w:ascii="Book Antiqua" w:hAnsi="Book Antiqua" w:cs="Arial"/>
          <w:sz w:val="24"/>
          <w:szCs w:val="24"/>
          <w:lang w:eastAsia="el-GR"/>
        </w:rPr>
      </w:pPr>
    </w:p>
    <w:p w:rsidR="00A66A80" w:rsidRPr="005E246F" w:rsidRDefault="00A66A80" w:rsidP="000E019A">
      <w:pPr>
        <w:numPr>
          <w:ilvl w:val="0"/>
          <w:numId w:val="4"/>
        </w:numPr>
        <w:jc w:val="both"/>
        <w:rPr>
          <w:rFonts w:ascii="Book Antiqua" w:hAnsi="Book Antiqua" w:cs="Arial"/>
          <w:sz w:val="24"/>
          <w:szCs w:val="24"/>
        </w:rPr>
      </w:pPr>
      <w:r w:rsidRPr="005E246F">
        <w:rPr>
          <w:rFonts w:ascii="Book Antiqua" w:hAnsi="Book Antiqua" w:cs="Arial"/>
          <w:sz w:val="24"/>
          <w:szCs w:val="24"/>
        </w:rPr>
        <w:t xml:space="preserve">Δεν προωθεί καμία σημαντική αλλαγή στο μοντέλο διακυβέρνησης της χώρας, στη λειτουργία του Κράτους και της Αυτοδιοίκησης. </w:t>
      </w:r>
    </w:p>
    <w:p w:rsidR="00A66A80" w:rsidRDefault="00A66A80" w:rsidP="000E019A">
      <w:pPr>
        <w:numPr>
          <w:ilvl w:val="0"/>
          <w:numId w:val="4"/>
        </w:numPr>
        <w:jc w:val="both"/>
        <w:rPr>
          <w:rFonts w:ascii="Book Antiqua" w:hAnsi="Book Antiqua" w:cs="Arial"/>
          <w:sz w:val="24"/>
          <w:szCs w:val="24"/>
        </w:rPr>
      </w:pPr>
      <w:r w:rsidRPr="005E246F">
        <w:rPr>
          <w:rFonts w:ascii="Book Antiqua" w:hAnsi="Book Antiqua" w:cs="Arial"/>
          <w:sz w:val="24"/>
          <w:szCs w:val="24"/>
        </w:rPr>
        <w:t>Περιορίζεται κυρίως στην αλλαγή του εκλογικού συστήματος ανάδειξης των αιρετών της Αυτοδιοίκησης Α' και Β' Βαθμού, καθώς και στην αναιτιολόγητη συρρίκνωση της θητείας τους από τα πέντε, στα τέσσερα χρόνια.</w:t>
      </w:r>
    </w:p>
    <w:p w:rsidR="00906885" w:rsidRPr="005E246F" w:rsidRDefault="00906885" w:rsidP="000E019A">
      <w:pPr>
        <w:numPr>
          <w:ilvl w:val="0"/>
          <w:numId w:val="4"/>
        </w:numPr>
        <w:jc w:val="both"/>
        <w:rPr>
          <w:rFonts w:ascii="Book Antiqua" w:hAnsi="Book Antiqua" w:cs="Arial"/>
          <w:sz w:val="24"/>
          <w:szCs w:val="24"/>
        </w:rPr>
      </w:pPr>
      <w:r>
        <w:rPr>
          <w:rFonts w:ascii="Book Antiqua" w:hAnsi="Book Antiqua" w:cs="Arial"/>
          <w:sz w:val="24"/>
          <w:szCs w:val="24"/>
        </w:rPr>
        <w:t>Επιχειρεί να επαναφέρει από το «παράθυρο» τις Κοινότητες, με το εκλογικό σύστημα, την κατανομή αρμοδιοτήτων, την κατάρτιση του προϋπολογισμού και την κατανομή της ΣΑΤΑ, γεγονός που αποτελεί ουσιαστικά μια αντιμεταρρύθμιση στον «Καλλικράτη»</w:t>
      </w:r>
      <w:r w:rsidR="008C7AB5">
        <w:rPr>
          <w:rFonts w:ascii="Book Antiqua" w:hAnsi="Book Antiqua" w:cs="Arial"/>
          <w:sz w:val="24"/>
          <w:szCs w:val="24"/>
        </w:rPr>
        <w:t>.</w:t>
      </w:r>
    </w:p>
    <w:p w:rsidR="00A66A80" w:rsidRPr="005E246F" w:rsidRDefault="00A66A80" w:rsidP="000E019A">
      <w:pPr>
        <w:numPr>
          <w:ilvl w:val="0"/>
          <w:numId w:val="4"/>
        </w:numPr>
        <w:jc w:val="both"/>
        <w:rPr>
          <w:rFonts w:ascii="Book Antiqua" w:hAnsi="Book Antiqua" w:cs="Arial"/>
          <w:sz w:val="24"/>
          <w:szCs w:val="24"/>
        </w:rPr>
      </w:pPr>
      <w:r w:rsidRPr="005E246F">
        <w:rPr>
          <w:rFonts w:ascii="Book Antiqua" w:hAnsi="Book Antiqua" w:cs="Arial"/>
          <w:sz w:val="24"/>
          <w:szCs w:val="24"/>
        </w:rPr>
        <w:lastRenderedPageBreak/>
        <w:t>Παραπέμπει γενικώς στο μέλλον και χωρίς συγκεκριμένο χρονοδιάγραμμα, τις αναγκαίες αλλαγές και μεταρρυθμίσεις στο Κράτος και την Αυτοδιοίκηση, συνδέοντάς τις με το εγχείρημα της Συνταγματικής Αναθεώρησης αλλά και την δημοσιονομική ανάκαμψη της χώρας.</w:t>
      </w:r>
    </w:p>
    <w:p w:rsidR="00A66A80" w:rsidRDefault="00A66A80" w:rsidP="000E019A">
      <w:pPr>
        <w:numPr>
          <w:ilvl w:val="0"/>
          <w:numId w:val="4"/>
        </w:numPr>
        <w:jc w:val="both"/>
        <w:rPr>
          <w:rFonts w:ascii="Book Antiqua" w:hAnsi="Book Antiqua" w:cs="Arial"/>
          <w:sz w:val="24"/>
          <w:szCs w:val="24"/>
        </w:rPr>
      </w:pPr>
      <w:r w:rsidRPr="005E246F">
        <w:rPr>
          <w:rFonts w:ascii="Book Antiqua" w:hAnsi="Book Antiqua" w:cs="Arial"/>
          <w:sz w:val="24"/>
          <w:szCs w:val="24"/>
        </w:rPr>
        <w:t xml:space="preserve">Δεν ενσωματώνει κρίσιμα ζητήματα στρατηγικής ενίσχυσης της αποκέντρωσης και προώθησης της </w:t>
      </w:r>
      <w:proofErr w:type="spellStart"/>
      <w:r w:rsidR="0080422C">
        <w:rPr>
          <w:rFonts w:ascii="Book Antiqua" w:hAnsi="Book Antiqua" w:cs="Arial"/>
          <w:sz w:val="24"/>
          <w:szCs w:val="24"/>
        </w:rPr>
        <w:t>Πολυεπίπεδης</w:t>
      </w:r>
      <w:proofErr w:type="spellEnd"/>
      <w:r w:rsidR="0080422C">
        <w:rPr>
          <w:rFonts w:ascii="Book Antiqua" w:hAnsi="Book Antiqua" w:cs="Arial"/>
          <w:sz w:val="24"/>
          <w:szCs w:val="24"/>
        </w:rPr>
        <w:t xml:space="preserve"> </w:t>
      </w:r>
      <w:r w:rsidRPr="005E246F">
        <w:rPr>
          <w:rFonts w:ascii="Book Antiqua" w:hAnsi="Book Antiqua" w:cs="Arial"/>
          <w:sz w:val="24"/>
          <w:szCs w:val="24"/>
        </w:rPr>
        <w:t xml:space="preserve">Διακυβέρνησης, όπως αυτά κατά κανόνα έχουν εκφραστεί ομόφωνα, σε συνέδρια των </w:t>
      </w:r>
      <w:proofErr w:type="spellStart"/>
      <w:r w:rsidRPr="005E246F">
        <w:rPr>
          <w:rFonts w:ascii="Book Antiqua" w:hAnsi="Book Antiqua" w:cs="Arial"/>
          <w:sz w:val="24"/>
          <w:szCs w:val="24"/>
        </w:rPr>
        <w:t>αυτοδιοικητικών</w:t>
      </w:r>
      <w:proofErr w:type="spellEnd"/>
      <w:r w:rsidRPr="005E246F">
        <w:rPr>
          <w:rFonts w:ascii="Book Antiqua" w:hAnsi="Book Antiqua" w:cs="Arial"/>
          <w:sz w:val="24"/>
          <w:szCs w:val="24"/>
        </w:rPr>
        <w:t xml:space="preserve"> συλλογικών οργάνων. </w:t>
      </w:r>
    </w:p>
    <w:p w:rsidR="004F0277" w:rsidRDefault="004F0277" w:rsidP="000E019A">
      <w:pPr>
        <w:numPr>
          <w:ilvl w:val="0"/>
          <w:numId w:val="4"/>
        </w:numPr>
        <w:jc w:val="both"/>
        <w:rPr>
          <w:rFonts w:ascii="Book Antiqua" w:hAnsi="Book Antiqua" w:cs="Arial"/>
          <w:sz w:val="24"/>
          <w:szCs w:val="24"/>
        </w:rPr>
      </w:pPr>
      <w:r>
        <w:rPr>
          <w:rFonts w:ascii="Book Antiqua" w:hAnsi="Book Antiqua" w:cs="Arial"/>
          <w:sz w:val="24"/>
          <w:szCs w:val="24"/>
        </w:rPr>
        <w:t xml:space="preserve">Δημιουργεί </w:t>
      </w:r>
      <w:r w:rsidR="00EA1745">
        <w:rPr>
          <w:rFonts w:ascii="Book Antiqua" w:hAnsi="Book Antiqua" w:cs="Arial"/>
          <w:sz w:val="24"/>
          <w:szCs w:val="24"/>
        </w:rPr>
        <w:t>τον μηχανισμό</w:t>
      </w:r>
      <w:r w:rsidR="007735F0">
        <w:rPr>
          <w:rFonts w:ascii="Book Antiqua" w:hAnsi="Book Antiqua" w:cs="Arial"/>
          <w:sz w:val="24"/>
          <w:szCs w:val="24"/>
        </w:rPr>
        <w:t xml:space="preserve"> του</w:t>
      </w:r>
      <w:r w:rsidR="00EA1745">
        <w:rPr>
          <w:rFonts w:ascii="Book Antiqua" w:hAnsi="Book Antiqua" w:cs="Arial"/>
          <w:sz w:val="24"/>
          <w:szCs w:val="24"/>
        </w:rPr>
        <w:t xml:space="preserve"> δημοτικού διαμεσολαβητή στο επίπεδο του Νομού, με πολλές </w:t>
      </w:r>
      <w:r w:rsidR="00280ABB">
        <w:rPr>
          <w:rFonts w:ascii="Book Antiqua" w:hAnsi="Book Antiqua" w:cs="Arial"/>
          <w:sz w:val="24"/>
          <w:szCs w:val="24"/>
        </w:rPr>
        <w:t xml:space="preserve">αρμοδιότητες ελεγκτικού χαρακτήρα, που </w:t>
      </w:r>
      <w:r w:rsidR="00A41E85">
        <w:rPr>
          <w:rFonts w:ascii="Book Antiqua" w:hAnsi="Book Antiqua" w:cs="Arial"/>
          <w:sz w:val="24"/>
          <w:szCs w:val="24"/>
        </w:rPr>
        <w:t>καταστρατηγούν το άρθρο 102 του Συντάγματος.</w:t>
      </w:r>
    </w:p>
    <w:p w:rsidR="003F5248" w:rsidRDefault="003F5248" w:rsidP="003F5248">
      <w:pPr>
        <w:jc w:val="both"/>
        <w:rPr>
          <w:rFonts w:ascii="Book Antiqua" w:hAnsi="Book Antiqua" w:cs="Arial"/>
          <w:sz w:val="24"/>
          <w:szCs w:val="24"/>
        </w:rPr>
      </w:pPr>
      <w:r>
        <w:rPr>
          <w:rFonts w:ascii="Book Antiqua" w:hAnsi="Book Antiqua" w:cs="Arial"/>
          <w:sz w:val="24"/>
          <w:szCs w:val="24"/>
        </w:rPr>
        <w:t>Το Νομοσχέδιο διακρίνεται από προχειρότητα, η οποία φαίνεται και σε πολύ σημαντικά θέματα, όπως αυτό της αυτοδίκαιης θέσης σε αργία των αιρετών (άρθρο 126).</w:t>
      </w:r>
    </w:p>
    <w:p w:rsidR="008C7AB5" w:rsidRDefault="008C7AB5" w:rsidP="009F1B41">
      <w:pPr>
        <w:spacing w:after="120"/>
        <w:jc w:val="both"/>
        <w:rPr>
          <w:rFonts w:ascii="Book Antiqua" w:hAnsi="Book Antiqua" w:cs="Arial"/>
          <w:sz w:val="24"/>
          <w:szCs w:val="24"/>
          <w:lang w:eastAsia="el-GR"/>
        </w:rPr>
      </w:pPr>
      <w:r>
        <w:rPr>
          <w:rFonts w:ascii="Book Antiqua" w:hAnsi="Book Antiqua" w:cs="Arial"/>
          <w:sz w:val="24"/>
          <w:szCs w:val="24"/>
          <w:lang w:eastAsia="el-GR"/>
        </w:rPr>
        <w:t>Το προτεινόμενο νομοσχέδιο, εκτός από το εκλογικό σύστημα, ουσιαστικά περιλαμβάνει αποσπασματικές ρυθμίσεις, όπως ένα νομοσχέδιο</w:t>
      </w:r>
      <w:r w:rsidR="007735F0">
        <w:rPr>
          <w:rFonts w:ascii="Book Antiqua" w:hAnsi="Book Antiqua" w:cs="Arial"/>
          <w:sz w:val="24"/>
          <w:szCs w:val="24"/>
          <w:lang w:eastAsia="el-GR"/>
        </w:rPr>
        <w:t xml:space="preserve"> -</w:t>
      </w:r>
      <w:r>
        <w:rPr>
          <w:rFonts w:ascii="Book Antiqua" w:hAnsi="Book Antiqua" w:cs="Arial"/>
          <w:sz w:val="24"/>
          <w:szCs w:val="24"/>
          <w:lang w:eastAsia="el-GR"/>
        </w:rPr>
        <w:t xml:space="preserve"> «σκούπα» και δεν αποτελεί μεταρρύθμιση</w:t>
      </w:r>
      <w:r w:rsidR="00982BD1">
        <w:rPr>
          <w:rFonts w:ascii="Book Antiqua" w:hAnsi="Book Antiqua" w:cs="Arial"/>
          <w:sz w:val="24"/>
          <w:szCs w:val="24"/>
          <w:lang w:eastAsia="el-GR"/>
        </w:rPr>
        <w:t>.</w:t>
      </w:r>
    </w:p>
    <w:p w:rsidR="00982BD1" w:rsidRPr="005E246F" w:rsidRDefault="00982BD1" w:rsidP="009F1B41">
      <w:pPr>
        <w:spacing w:after="120"/>
        <w:jc w:val="both"/>
        <w:rPr>
          <w:rFonts w:ascii="Book Antiqua" w:hAnsi="Book Antiqua" w:cs="Arial"/>
          <w:sz w:val="24"/>
          <w:szCs w:val="24"/>
          <w:lang w:eastAsia="el-GR"/>
        </w:rPr>
      </w:pPr>
      <w:r>
        <w:rPr>
          <w:rFonts w:ascii="Book Antiqua" w:hAnsi="Book Antiqua" w:cs="Arial"/>
          <w:sz w:val="24"/>
          <w:szCs w:val="24"/>
          <w:lang w:eastAsia="el-GR"/>
        </w:rPr>
        <w:t xml:space="preserve">Υπενθυμίζεται ότι η ονομασία «Κλεισθένης» που δίνει στο νομοσχέδιο το Υπουργείο Εσωτερικών ήταν η ονομασία ενός ολοκληρωμένου Προγράμματος Μεταρρύθμισης της Δημόσιας Διοίκησης </w:t>
      </w:r>
      <w:r w:rsidR="004F0277">
        <w:rPr>
          <w:rFonts w:ascii="Book Antiqua" w:hAnsi="Book Antiqua" w:cs="Arial"/>
          <w:sz w:val="24"/>
          <w:szCs w:val="24"/>
          <w:lang w:eastAsia="el-GR"/>
        </w:rPr>
        <w:t>του Β΄Κ.Π.Σ. που υποστήριξε την εφαρμογή του «Καποδίστρια».</w:t>
      </w:r>
    </w:p>
    <w:p w:rsidR="00A66A80" w:rsidRPr="005E246F" w:rsidRDefault="00A66A80" w:rsidP="00227FA0">
      <w:pPr>
        <w:jc w:val="both"/>
        <w:rPr>
          <w:rFonts w:ascii="Book Antiqua" w:hAnsi="Book Antiqua"/>
        </w:rPr>
      </w:pPr>
      <w:r w:rsidRPr="005E246F">
        <w:rPr>
          <w:rFonts w:ascii="Book Antiqua" w:hAnsi="Book Antiqua"/>
        </w:rPr>
        <w:t xml:space="preserve"> </w:t>
      </w:r>
    </w:p>
    <w:p w:rsidR="00A66A80" w:rsidRPr="005E246F" w:rsidRDefault="00A66A80" w:rsidP="00A66A80">
      <w:pPr>
        <w:spacing w:after="120"/>
        <w:ind w:firstLine="284"/>
        <w:jc w:val="center"/>
        <w:rPr>
          <w:rFonts w:ascii="Book Antiqua" w:hAnsi="Book Antiqua" w:cs="Tahoma"/>
          <w:b/>
          <w:sz w:val="28"/>
          <w:szCs w:val="28"/>
        </w:rPr>
      </w:pPr>
      <w:r w:rsidRPr="005E246F">
        <w:rPr>
          <w:rFonts w:ascii="Book Antiqua" w:hAnsi="Book Antiqua"/>
        </w:rPr>
        <w:br w:type="page"/>
      </w:r>
      <w:r w:rsidRPr="005E246F">
        <w:rPr>
          <w:rFonts w:ascii="Book Antiqua" w:hAnsi="Book Antiqua" w:cs="Tahoma"/>
          <w:b/>
          <w:sz w:val="28"/>
          <w:szCs w:val="28"/>
        </w:rPr>
        <w:lastRenderedPageBreak/>
        <w:t>ΕΚΛΟΓΙΚΟ ΣΥΣΤΗΜΑ</w:t>
      </w:r>
      <w:r w:rsidR="00405031">
        <w:rPr>
          <w:rFonts w:ascii="Book Antiqua" w:hAnsi="Book Antiqua" w:cs="Tahoma"/>
          <w:b/>
          <w:sz w:val="28"/>
          <w:szCs w:val="28"/>
        </w:rPr>
        <w:t xml:space="preserve"> – ΣΥΣΤΗΜΑ ΔΙΑΚΥΒΕΡΝΗΣΗΣ ΤΩΝ ΔΗΜΩΝ </w:t>
      </w:r>
    </w:p>
    <w:p w:rsidR="00A66A80" w:rsidRPr="005E246F" w:rsidRDefault="00A66A80" w:rsidP="00A66A80">
      <w:pPr>
        <w:spacing w:after="120"/>
        <w:ind w:firstLine="284"/>
        <w:jc w:val="center"/>
        <w:rPr>
          <w:rFonts w:ascii="Book Antiqua" w:hAnsi="Book Antiqua" w:cs="Tahoma"/>
          <w:b/>
          <w:sz w:val="24"/>
          <w:szCs w:val="24"/>
        </w:rPr>
      </w:pPr>
    </w:p>
    <w:p w:rsidR="00A66A80" w:rsidRPr="005E246F" w:rsidRDefault="00A66A80" w:rsidP="001930B9">
      <w:pPr>
        <w:spacing w:after="120"/>
        <w:jc w:val="both"/>
        <w:rPr>
          <w:rFonts w:ascii="Book Antiqua" w:hAnsi="Book Antiqua" w:cs="Tahoma"/>
          <w:sz w:val="24"/>
          <w:szCs w:val="24"/>
          <w:lang w:eastAsia="el-GR"/>
        </w:rPr>
      </w:pPr>
      <w:r w:rsidRPr="005E246F">
        <w:rPr>
          <w:rFonts w:ascii="Book Antiqua" w:hAnsi="Book Antiqua" w:cs="Tahoma"/>
          <w:sz w:val="24"/>
          <w:szCs w:val="24"/>
          <w:lang w:eastAsia="el-GR"/>
        </w:rPr>
        <w:t xml:space="preserve">Η Κυβέρνηση υπακούοντας μόνο σε μικροκομματικές σκοπιμότητες, προωθεί ένα εκλογικό σύστημα που οδηγεί σε ακυβερνησία και πλήρη λειτουργική αναποτελεσματικότητα τους ΟΤΑ, με άμεσες αρνητικές επιπτώσεις τόσο για τους πολίτες, όσο και για τη χώρα. </w:t>
      </w:r>
    </w:p>
    <w:p w:rsidR="00A66A80" w:rsidRPr="005E246F" w:rsidRDefault="00A66A80" w:rsidP="001930B9">
      <w:pPr>
        <w:spacing w:after="120"/>
        <w:jc w:val="both"/>
        <w:rPr>
          <w:rFonts w:ascii="Book Antiqua" w:hAnsi="Book Antiqua" w:cs="Tahoma"/>
          <w:sz w:val="24"/>
          <w:szCs w:val="24"/>
          <w:lang w:eastAsia="el-GR"/>
        </w:rPr>
      </w:pPr>
      <w:r w:rsidRPr="005E246F">
        <w:rPr>
          <w:rFonts w:ascii="Book Antiqua" w:hAnsi="Book Antiqua" w:cs="Tahoma"/>
          <w:sz w:val="24"/>
          <w:szCs w:val="24"/>
          <w:lang w:eastAsia="el-GR"/>
        </w:rPr>
        <w:t xml:space="preserve">Προτείνοντας μάλιστα την υιοθέτηση δύο διαφορετικών εκλογικών συστημάτων, αναλογικό με παρατάξεις για τους Δήμους και πλειοψηφικό με ενιαίο ψηφοδέλτιο για τις δημοτικές και τις τοπικές κοινότητες, διευκολύνει την είσοδο στα θεσμικά όργανα της αυτοδιοίκησης </w:t>
      </w:r>
      <w:proofErr w:type="spellStart"/>
      <w:r w:rsidRPr="005E246F">
        <w:rPr>
          <w:rFonts w:ascii="Book Antiqua" w:hAnsi="Book Antiqua" w:cs="Tahoma"/>
          <w:sz w:val="24"/>
          <w:szCs w:val="24"/>
          <w:lang w:eastAsia="el-GR"/>
        </w:rPr>
        <w:t>εξωπολιτικών</w:t>
      </w:r>
      <w:proofErr w:type="spellEnd"/>
      <w:r w:rsidRPr="005E246F">
        <w:rPr>
          <w:rFonts w:ascii="Book Antiqua" w:hAnsi="Book Antiqua" w:cs="Tahoma"/>
          <w:sz w:val="24"/>
          <w:szCs w:val="24"/>
          <w:lang w:eastAsia="el-GR"/>
        </w:rPr>
        <w:t xml:space="preserve"> συμφερόντων ή πολιτικών </w:t>
      </w:r>
      <w:proofErr w:type="spellStart"/>
      <w:r w:rsidRPr="005E246F">
        <w:rPr>
          <w:rFonts w:ascii="Book Antiqua" w:hAnsi="Book Antiqua" w:cs="Tahoma"/>
          <w:sz w:val="24"/>
          <w:szCs w:val="24"/>
          <w:lang w:eastAsia="el-GR"/>
        </w:rPr>
        <w:t>μειοψηφιών</w:t>
      </w:r>
      <w:proofErr w:type="spellEnd"/>
      <w:r w:rsidRPr="005E246F">
        <w:rPr>
          <w:rFonts w:ascii="Book Antiqua" w:hAnsi="Book Antiqua" w:cs="Tahoma"/>
          <w:sz w:val="24"/>
          <w:szCs w:val="24"/>
          <w:lang w:eastAsia="el-GR"/>
        </w:rPr>
        <w:t xml:space="preserve"> που εκφράζουν τα άκρα.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Ειδικότερα οι ρυθμίσεις για τις δημοτικές και τοπικές κοινότητες, τις οποίες μετονομάζει σε κοινότητες, που προβλέπουν την αποσύνδεση της εκλογής των συμβουλίων τους από την εκλογή των δημοτικών συμβουλίων και οι πρόσθετες αρμοδιότητες που αποδίδονται στα συμβούλια και τους προέδρους των κοινοτήτων οδηγούν ουσιαστικά «από το παράθυρο» στη διάλυση των Δήμων και την επανασύσταση των Κοινοτήτων.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Είναι φανερό, ότι η Κυβέρνηση προτάσσει το εκλογικό σύστημα ως το βασικό πρόβλημα των Δήμων, θέτοντάς το ως πρώτο ζήτημα για την αναδιοργάνωση του Κράτους και της Τοπικής Αυτοδιοίκησης.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Υπάρχει όμως έστω και ένας δημότης που να πιστεύει ότι το πρόβλημα της Τοπικής Αυτοδιοίκησης είναι το σύστημα εκλογής Δημάρχων και Δημοτικών Συμβούλων; </w:t>
      </w:r>
    </w:p>
    <w:p w:rsidR="00A66A80" w:rsidRPr="005E246F" w:rsidRDefault="00A66A80" w:rsidP="001930B9">
      <w:pPr>
        <w:spacing w:after="120"/>
        <w:ind w:right="-58"/>
        <w:jc w:val="both"/>
        <w:rPr>
          <w:rFonts w:ascii="Book Antiqua" w:hAnsi="Book Antiqua" w:cs="Tahoma"/>
          <w:sz w:val="24"/>
          <w:szCs w:val="24"/>
        </w:rPr>
      </w:pPr>
      <w:r w:rsidRPr="005E246F">
        <w:rPr>
          <w:rFonts w:ascii="Book Antiqua" w:hAnsi="Book Antiqua" w:cs="Tahoma"/>
          <w:sz w:val="24"/>
          <w:szCs w:val="24"/>
        </w:rPr>
        <w:t xml:space="preserve">Ενώ θα έπρεπε τώρα, μετά από τόσα χρόνια βαθύτατης οικονομικής, κοινωνικής και πολιτικής κρίσης, η Κυβέρνηση να υιοθετήσει τις τεκμηριωμένες προτάσεις της ΚΕΔΕ, και με αποφασιστικότητα και ταχύτητα να επιλύσει τα προβλήματα που εμποδίζουν την Αυτοδιοίκηση να ανταποκριθεί δυναμικά στο καθολικό αίτημα για Ανάπτυξη και Κοινωνική Συνοχή, προτάσσει τον εκλογικό νόμο για τους Δήμους, παρά τις σφοδρές αντιρρήσεις της μεγάλης πλειοψηφίας των αιρετών, οι οποίοι βλέπουν στα υπάρχοντα προβλήματα να προστίθεται και η πλήρης αδυναμία αποτελεσματικής διακυβέρνησης του θεσμού που υπηρετούν. </w:t>
      </w:r>
    </w:p>
    <w:p w:rsidR="00A66A80" w:rsidRPr="005E246F" w:rsidRDefault="00A66A80" w:rsidP="001930B9">
      <w:pPr>
        <w:autoSpaceDE w:val="0"/>
        <w:autoSpaceDN w:val="0"/>
        <w:adjustRightInd w:val="0"/>
        <w:spacing w:after="120"/>
        <w:jc w:val="both"/>
        <w:rPr>
          <w:rFonts w:ascii="Book Antiqua" w:hAnsi="Book Antiqua" w:cs="Tahoma"/>
          <w:sz w:val="24"/>
          <w:szCs w:val="24"/>
        </w:rPr>
      </w:pPr>
      <w:r w:rsidRPr="005E246F">
        <w:rPr>
          <w:rFonts w:ascii="Book Antiqua" w:hAnsi="Book Antiqua" w:cs="Tahoma"/>
          <w:sz w:val="24"/>
          <w:szCs w:val="24"/>
        </w:rPr>
        <w:t xml:space="preserve">Υπενθυμίζουμε ότι στα εκλογικά συστήματα της Τοπικής Αυτοδιοίκησης των άλλων Ευρωπαϊκών χωρών, όπως αποτυπώνεται και στη σχετική μελέτη που εκπόνησε το ΙΤΑ, υπάρχει μεγάλος αριθμός εκλογικών συστημάτων περισσότερο ή λιγότερο αναλογικού ή πλειοψηφικού ή μικτού χαρακτήρα, που </w:t>
      </w:r>
      <w:r w:rsidRPr="005E246F">
        <w:rPr>
          <w:rFonts w:ascii="Book Antiqua" w:hAnsi="Book Antiqua" w:cs="Tahoma"/>
          <w:sz w:val="24"/>
          <w:szCs w:val="24"/>
        </w:rPr>
        <w:lastRenderedPageBreak/>
        <w:t>συνδέονται όμως άρρηκτα με την πολιτική ιστορία κάθε χώρας και την κουλτούρα της αντίστοιχης κοινωνίας, την πολιτειακή διάρθρωση, το πληθυσμιακό μέγεθος των ΟΤΑ, την κατανομή των αρμοδιοτήτων στα επίπεδα της Διοίκησης και της Τοπικής Αυτοδιοίκησης, τα όργανα διοίκησης των ΟΤΑ, τις αρμοδιότητές τους και τη σχέση τους.</w:t>
      </w:r>
    </w:p>
    <w:p w:rsidR="00A66A80" w:rsidRPr="005E246F" w:rsidRDefault="00A66A80" w:rsidP="001930B9">
      <w:pPr>
        <w:autoSpaceDE w:val="0"/>
        <w:autoSpaceDN w:val="0"/>
        <w:adjustRightInd w:val="0"/>
        <w:spacing w:after="120"/>
        <w:jc w:val="both"/>
        <w:rPr>
          <w:rFonts w:ascii="Book Antiqua" w:hAnsi="Book Antiqua" w:cs="Tahoma"/>
          <w:bCs/>
          <w:sz w:val="24"/>
          <w:szCs w:val="24"/>
        </w:rPr>
      </w:pPr>
      <w:r w:rsidRPr="005E246F">
        <w:rPr>
          <w:rFonts w:ascii="Book Antiqua" w:hAnsi="Book Antiqua" w:cs="Tahoma"/>
          <w:bCs/>
          <w:spacing w:val="-4"/>
          <w:sz w:val="24"/>
          <w:szCs w:val="24"/>
        </w:rPr>
        <w:t>Ο βασικός κορμός του ισχύοντος εκλογικού συστήματος για την Αυτοδιοίκηση</w:t>
      </w:r>
      <w:r w:rsidRPr="005E246F">
        <w:rPr>
          <w:rFonts w:ascii="Book Antiqua" w:hAnsi="Book Antiqua" w:cs="Tahoma"/>
          <w:bCs/>
          <w:sz w:val="24"/>
          <w:szCs w:val="24"/>
        </w:rPr>
        <w:t xml:space="preserve"> στη χώρα μας, συνδέεται ευθέως με την πολιτική ιστορία του τόπου, ισχύει από τα χρόνια της Μεταπολίτευσης μέχρι σήμερα, με ορισμένες κατά καιρούς τροποποιήσεις, και ανταποκρίνεται πλήρως στην κουλτούρα της κοινωνίας </w:t>
      </w:r>
      <w:r w:rsidRPr="005E246F">
        <w:rPr>
          <w:rFonts w:ascii="Book Antiqua" w:hAnsi="Book Antiqua" w:cs="Tahoma"/>
          <w:bCs/>
          <w:spacing w:val="-4"/>
          <w:sz w:val="24"/>
          <w:szCs w:val="24"/>
        </w:rPr>
        <w:t>μας που επιλέγει ισχυρές δημοτικές αρχές που έχουν ευρεία λαϊκή νομιμοποίηση</w:t>
      </w:r>
      <w:r w:rsidRPr="005E246F">
        <w:rPr>
          <w:rFonts w:ascii="Book Antiqua" w:hAnsi="Book Antiqua" w:cs="Tahoma"/>
          <w:bCs/>
          <w:sz w:val="24"/>
          <w:szCs w:val="24"/>
        </w:rPr>
        <w:t xml:space="preserve"> με πάνω από το 50%. </w:t>
      </w:r>
    </w:p>
    <w:p w:rsidR="00A66A80" w:rsidRPr="005E246F" w:rsidRDefault="00A66A80" w:rsidP="001930B9">
      <w:pPr>
        <w:autoSpaceDE w:val="0"/>
        <w:autoSpaceDN w:val="0"/>
        <w:adjustRightInd w:val="0"/>
        <w:spacing w:after="120"/>
        <w:jc w:val="both"/>
        <w:rPr>
          <w:rFonts w:ascii="Book Antiqua" w:hAnsi="Book Antiqua" w:cs="Tahoma"/>
          <w:sz w:val="24"/>
          <w:szCs w:val="24"/>
        </w:rPr>
      </w:pPr>
      <w:r w:rsidRPr="005E246F">
        <w:rPr>
          <w:rFonts w:ascii="Book Antiqua" w:hAnsi="Book Antiqua" w:cs="Tahoma"/>
          <w:sz w:val="24"/>
          <w:szCs w:val="24"/>
        </w:rPr>
        <w:t xml:space="preserve">Με το εκλογικό σύστημα που προτείνει το Νομοσχέδιο ο εκλεγμένος Δήμαρχος θα διοικεί χωρίς να έχει την απαραίτητη πλειοψηφία μέσα στο </w:t>
      </w:r>
      <w:r w:rsidRPr="005E246F">
        <w:rPr>
          <w:rFonts w:ascii="Book Antiqua" w:hAnsi="Book Antiqua" w:cs="Tahoma"/>
          <w:spacing w:val="-2"/>
          <w:sz w:val="24"/>
          <w:szCs w:val="24"/>
        </w:rPr>
        <w:t>Δημοτικό Συμβούλιο, που σημαίνει ότι πριν τη λήψη οποιασδήποτε απόφασης,</w:t>
      </w:r>
      <w:r w:rsidRPr="005E246F">
        <w:rPr>
          <w:rFonts w:ascii="Book Antiqua" w:hAnsi="Book Antiqua" w:cs="Tahoma"/>
          <w:sz w:val="24"/>
          <w:szCs w:val="24"/>
        </w:rPr>
        <w:t xml:space="preserve"> από την πιο απλή έως την πιο σημαντική, ο εκάστοτε Δήμαρχος θα πρέπει να επιδίδεται σε ένα “πολιτικό παζάρι” για την εξασφάλιση συναινέσεων. </w:t>
      </w:r>
    </w:p>
    <w:p w:rsidR="00A66A80" w:rsidRPr="005E246F" w:rsidRDefault="00A66A80" w:rsidP="001930B9">
      <w:pPr>
        <w:autoSpaceDE w:val="0"/>
        <w:autoSpaceDN w:val="0"/>
        <w:adjustRightInd w:val="0"/>
        <w:spacing w:after="120"/>
        <w:jc w:val="both"/>
        <w:rPr>
          <w:rFonts w:ascii="Book Antiqua" w:hAnsi="Book Antiqua" w:cs="Tahoma"/>
          <w:sz w:val="24"/>
          <w:szCs w:val="24"/>
        </w:rPr>
      </w:pPr>
      <w:r w:rsidRPr="005E246F">
        <w:rPr>
          <w:rFonts w:ascii="Book Antiqua" w:hAnsi="Book Antiqua" w:cs="Tahoma"/>
          <w:sz w:val="24"/>
          <w:szCs w:val="24"/>
        </w:rPr>
        <w:t xml:space="preserve">Συνεπώς, δε διασφαλίζεται με κανέναν τρόπο ότι οι Δήμαρχοι που θα εκλέγονται από τους πολίτες, θα έχουν τη δυνατότητα να εφαρμόσουν το πρόγραμμά τους και να ασκούν διοίκηση στην πράξη. Ένα τέτοιο εκλογικό σύστημα αμφισβητεί το δημοκρατικό δικαίωμα της πλειοψηφίας των τοπικών κοινωνιών να αποφασίζουν για το μέλλον τους και το εκχωρεί σταδιακά στις κοινωνικές </w:t>
      </w:r>
      <w:proofErr w:type="spellStart"/>
      <w:r w:rsidRPr="005E246F">
        <w:rPr>
          <w:rFonts w:ascii="Book Antiqua" w:hAnsi="Book Antiqua" w:cs="Tahoma"/>
          <w:sz w:val="24"/>
          <w:szCs w:val="24"/>
        </w:rPr>
        <w:t>μειοψηφίες</w:t>
      </w:r>
      <w:proofErr w:type="spellEnd"/>
      <w:r w:rsidRPr="005E246F">
        <w:rPr>
          <w:rFonts w:ascii="Book Antiqua" w:hAnsi="Book Antiqua" w:cs="Tahoma"/>
          <w:sz w:val="24"/>
          <w:szCs w:val="24"/>
        </w:rPr>
        <w:t>.</w:t>
      </w:r>
    </w:p>
    <w:p w:rsidR="00A66A80" w:rsidRPr="005E246F" w:rsidRDefault="00A66A80" w:rsidP="001930B9">
      <w:pPr>
        <w:autoSpaceDE w:val="0"/>
        <w:autoSpaceDN w:val="0"/>
        <w:adjustRightInd w:val="0"/>
        <w:spacing w:after="120"/>
        <w:jc w:val="both"/>
        <w:rPr>
          <w:rFonts w:ascii="Book Antiqua" w:hAnsi="Book Antiqua" w:cs="Tahoma"/>
          <w:sz w:val="24"/>
          <w:szCs w:val="24"/>
        </w:rPr>
      </w:pPr>
      <w:r w:rsidRPr="005E246F">
        <w:rPr>
          <w:rFonts w:ascii="Book Antiqua" w:hAnsi="Book Antiqua" w:cs="Tahoma"/>
          <w:bCs/>
          <w:sz w:val="24"/>
          <w:szCs w:val="24"/>
        </w:rPr>
        <w:t xml:space="preserve">Αυτό που τελικά θα προκύψει από την εφαρμογή του προτεινόμενου εκλογικού συστήματος, είναι η πλήρης αποσταθεροποίηση των Δήμων, της μοναδικής δηλαδή </w:t>
      </w:r>
      <w:proofErr w:type="spellStart"/>
      <w:r w:rsidRPr="005E246F">
        <w:rPr>
          <w:rFonts w:ascii="Book Antiqua" w:hAnsi="Book Antiqua" w:cs="Tahoma"/>
          <w:bCs/>
          <w:sz w:val="24"/>
          <w:szCs w:val="24"/>
        </w:rPr>
        <w:t>σταθεράς</w:t>
      </w:r>
      <w:proofErr w:type="spellEnd"/>
      <w:r w:rsidRPr="005E246F">
        <w:rPr>
          <w:rFonts w:ascii="Book Antiqua" w:hAnsi="Book Antiqua" w:cs="Tahoma"/>
          <w:bCs/>
          <w:sz w:val="24"/>
          <w:szCs w:val="24"/>
        </w:rPr>
        <w:t xml:space="preserve"> που έχει στηρίξει την κοινωνία στα δύσκολα χρόνια της κρίσης.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Τα προαναφερόμενα επιβεβαιώνονται από την ακόλουθη προσομοίωση εφαρμογής του νέου εκλογικού συστήματος στα αποτελέσματα των δημοτικών εκλογών του 2014.</w:t>
      </w:r>
    </w:p>
    <w:p w:rsidR="00A66A80" w:rsidRPr="005E246F" w:rsidRDefault="00A66A80" w:rsidP="00A66A80">
      <w:pPr>
        <w:spacing w:after="120"/>
        <w:ind w:firstLine="284"/>
        <w:jc w:val="both"/>
        <w:rPr>
          <w:rFonts w:ascii="Book Antiqua" w:hAnsi="Book Antiqua" w:cs="Tahoma"/>
          <w:b/>
          <w:sz w:val="24"/>
          <w:szCs w:val="24"/>
        </w:rPr>
      </w:pPr>
    </w:p>
    <w:p w:rsidR="00A66A80" w:rsidRPr="005E246F" w:rsidRDefault="008C29B7" w:rsidP="00A66A80">
      <w:pPr>
        <w:spacing w:after="120"/>
        <w:ind w:firstLine="284"/>
        <w:jc w:val="both"/>
        <w:rPr>
          <w:rFonts w:ascii="Book Antiqua" w:hAnsi="Book Antiqua" w:cs="Tahoma"/>
          <w:b/>
          <w:sz w:val="24"/>
          <w:szCs w:val="24"/>
        </w:rPr>
      </w:pPr>
      <w:r>
        <w:rPr>
          <w:rFonts w:ascii="Book Antiqua" w:hAnsi="Book Antiqua" w:cs="Tahoma"/>
          <w:noProof/>
          <w:sz w:val="24"/>
          <w:szCs w:val="24"/>
          <w:lang w:eastAsia="el-GR"/>
        </w:rPr>
        <w:lastRenderedPageBreak/>
        <w:drawing>
          <wp:inline distT="0" distB="0" distL="0" distR="0">
            <wp:extent cx="5069205" cy="3123565"/>
            <wp:effectExtent l="0" t="0" r="0" b="0"/>
            <wp:docPr id="1" name="Γράφημα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Σύμφωνα με το παραπάνω γράφημα εάν εφαρμόζονταν η απλή αναλογική στις δημοτικές εκλογές του 2014, το 65% των δήμων δεν θα μπορούσαν να υλοποιήσουν το πολιτικό πρόγραμμα για το οποίο εξέλεξαν τον δήμαρχό τους. Θα πρέπει να σημειωθεί ότι στο 35%, κατά τεκμήριο, ανήκουν μικροί ή πολύ μικροί δήμοι.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Στους δήμους που η δημοτική παράταξη θα ήταν μειοψηφία οι συσχετισμοί είναι ως ακολούθως: </w:t>
      </w:r>
    </w:p>
    <w:p w:rsidR="00A66A80" w:rsidRPr="005E246F" w:rsidRDefault="008C29B7" w:rsidP="00A66A80">
      <w:pPr>
        <w:spacing w:after="120"/>
        <w:ind w:firstLine="284"/>
        <w:jc w:val="both"/>
        <w:rPr>
          <w:rFonts w:ascii="Book Antiqua" w:hAnsi="Book Antiqua" w:cs="Tahoma"/>
          <w:sz w:val="24"/>
          <w:szCs w:val="24"/>
        </w:rPr>
      </w:pPr>
      <w:r>
        <w:rPr>
          <w:rFonts w:ascii="Book Antiqua" w:hAnsi="Book Antiqua" w:cs="Tahoma"/>
          <w:noProof/>
          <w:sz w:val="24"/>
          <w:szCs w:val="24"/>
          <w:lang w:eastAsia="el-GR"/>
        </w:rPr>
        <w:drawing>
          <wp:inline distT="0" distB="0" distL="0" distR="0">
            <wp:extent cx="5142865" cy="2801620"/>
            <wp:effectExtent l="0" t="0" r="0" b="0"/>
            <wp:docPr id="2" name="Γράφημα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Είναι προφανές ότι εάν η εφαρμογή του πολιτικού προγράμματος της </w:t>
      </w:r>
      <w:proofErr w:type="spellStart"/>
      <w:r w:rsidRPr="005E246F">
        <w:rPr>
          <w:rFonts w:ascii="Book Antiqua" w:hAnsi="Book Antiqua" w:cs="Tahoma"/>
          <w:sz w:val="24"/>
          <w:szCs w:val="24"/>
        </w:rPr>
        <w:t>πλειοψηφούσας</w:t>
      </w:r>
      <w:proofErr w:type="spellEnd"/>
      <w:r w:rsidRPr="005E246F">
        <w:rPr>
          <w:rFonts w:ascii="Book Antiqua" w:hAnsi="Book Antiqua" w:cs="Tahoma"/>
          <w:sz w:val="24"/>
          <w:szCs w:val="24"/>
        </w:rPr>
        <w:t xml:space="preserve"> δημοτικής παράταξης στηρίζεται στην μειοψηφία των δημοτικών συμβούλων τότε οι πιθανότητες υλοποίησης του είναι πολύ περιορισμένες. Περιορίζονται δε ακόμα περισσότερο στο 29% των εν λόγω </w:t>
      </w:r>
      <w:r w:rsidRPr="005E246F">
        <w:rPr>
          <w:rFonts w:ascii="Book Antiqua" w:hAnsi="Book Antiqua" w:cs="Tahoma"/>
          <w:sz w:val="24"/>
          <w:szCs w:val="24"/>
        </w:rPr>
        <w:lastRenderedPageBreak/>
        <w:t xml:space="preserve">δήμων, που η πλειοψηφούσα παράταξη θα κατείχε, εάν εφαρμόζονταν η απλή αναλογική, λιγότερο από το 1/3 των δημοτικών εδρών.  </w:t>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Το φαινόμενο αυτό παρατηρείται ιδιαίτερα στις μεγάλες πόλεις. Στο παρακάτω γράφημα παρουσιάζονται τα ποσοστά της πρώτης Κυριακής των δημοτικών εκλογών 2014, που επέτυχαν οι νυν δημοτικές αρχές, σε δέκα μεγάλες πόλεις. </w:t>
      </w:r>
    </w:p>
    <w:p w:rsidR="00A66A80" w:rsidRPr="005E246F" w:rsidRDefault="008C29B7" w:rsidP="00A66A80">
      <w:pPr>
        <w:spacing w:after="120"/>
        <w:ind w:firstLine="284"/>
        <w:jc w:val="both"/>
        <w:rPr>
          <w:rFonts w:ascii="Book Antiqua" w:hAnsi="Book Antiqua" w:cs="Tahoma"/>
          <w:sz w:val="24"/>
          <w:szCs w:val="24"/>
        </w:rPr>
      </w:pPr>
      <w:r>
        <w:rPr>
          <w:rFonts w:ascii="Book Antiqua" w:hAnsi="Book Antiqua" w:cs="Tahoma"/>
          <w:noProof/>
          <w:sz w:val="24"/>
          <w:szCs w:val="24"/>
          <w:lang w:eastAsia="el-GR"/>
        </w:rPr>
        <w:drawing>
          <wp:inline distT="0" distB="0" distL="0" distR="0">
            <wp:extent cx="5515610" cy="3526155"/>
            <wp:effectExtent l="0" t="0" r="0" b="0"/>
            <wp:docPr id="3" name="Γράφημα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6A80" w:rsidRPr="005E246F"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 xml:space="preserve">Παρατηρείται ότι, εκτός του Περιστερίου, σε όλες τις άλλες μεγάλες πόλεις για να διοικηθούν θα έπρεπε να υπάρξει </w:t>
      </w:r>
      <w:proofErr w:type="spellStart"/>
      <w:r w:rsidRPr="005E246F">
        <w:rPr>
          <w:rFonts w:ascii="Book Antiqua" w:hAnsi="Book Antiqua" w:cs="Tahoma"/>
          <w:sz w:val="24"/>
          <w:szCs w:val="24"/>
        </w:rPr>
        <w:t>συνδιοίκηση</w:t>
      </w:r>
      <w:proofErr w:type="spellEnd"/>
      <w:r w:rsidRPr="005E246F">
        <w:rPr>
          <w:rFonts w:ascii="Book Antiqua" w:hAnsi="Book Antiqua" w:cs="Tahoma"/>
          <w:sz w:val="24"/>
          <w:szCs w:val="24"/>
        </w:rPr>
        <w:t>. Ο μέσος όρος των ποσοστών της πρώτης Κυριακής, των δημοτικών διοικήσεων στις μεγάλες πόλεις του δείγματος, ήταν το 2014, 33,8%.</w:t>
      </w:r>
    </w:p>
    <w:p w:rsidR="00A66A80" w:rsidRDefault="00A66A80" w:rsidP="001930B9">
      <w:pPr>
        <w:spacing w:after="120"/>
        <w:jc w:val="both"/>
        <w:rPr>
          <w:rFonts w:ascii="Book Antiqua" w:hAnsi="Book Antiqua" w:cs="Tahoma"/>
          <w:sz w:val="24"/>
          <w:szCs w:val="24"/>
        </w:rPr>
      </w:pPr>
      <w:r w:rsidRPr="005E246F">
        <w:rPr>
          <w:rFonts w:ascii="Book Antiqua" w:hAnsi="Book Antiqua" w:cs="Tahoma"/>
          <w:sz w:val="24"/>
          <w:szCs w:val="24"/>
        </w:rPr>
        <w:t>Εάν αποκλείουμε τη συνεργασία των δύο συνδυασμών που αναμετρήθηκαν στη δεύτερη Κυριακή, τότε για να δημιουργηθεί βιώσιμο σχήμα, ο δήμαρχος θα πρέπει να «βουτήξει» πολύ βαθιά στα εκλογικά αποτελέσματα.  Τα τρία «Σ» (Συναίνεση, Σύγκλιση και Συνεργασία) που ευαγγελίζεται ό κ. Υπουργός Εσωτερικών οδηγούν στο να δοθεί ρόλος ακόμη και ρυθμιστή στην Χρυσή Αυγή, όπου αυτή υπέβαλλε υποψηφιότητα.</w:t>
      </w:r>
    </w:p>
    <w:p w:rsidR="001930B9" w:rsidRDefault="001930B9" w:rsidP="001930B9">
      <w:pPr>
        <w:spacing w:after="120"/>
        <w:jc w:val="both"/>
        <w:rPr>
          <w:rFonts w:ascii="Book Antiqua" w:hAnsi="Book Antiqua" w:cs="Tahoma"/>
          <w:sz w:val="24"/>
          <w:szCs w:val="24"/>
        </w:rPr>
      </w:pPr>
    </w:p>
    <w:p w:rsidR="001930B9" w:rsidRDefault="001930B9" w:rsidP="001930B9">
      <w:pPr>
        <w:spacing w:after="120"/>
        <w:jc w:val="both"/>
        <w:rPr>
          <w:rFonts w:ascii="Book Antiqua" w:hAnsi="Book Antiqua" w:cs="Tahoma"/>
          <w:sz w:val="24"/>
          <w:szCs w:val="24"/>
        </w:rPr>
      </w:pPr>
    </w:p>
    <w:p w:rsidR="001930B9" w:rsidRDefault="001930B9" w:rsidP="001930B9">
      <w:pPr>
        <w:spacing w:after="120"/>
        <w:jc w:val="both"/>
        <w:rPr>
          <w:rFonts w:ascii="Book Antiqua" w:hAnsi="Book Antiqua" w:cs="Tahoma"/>
          <w:sz w:val="24"/>
          <w:szCs w:val="24"/>
        </w:rPr>
      </w:pPr>
    </w:p>
    <w:p w:rsidR="001930B9" w:rsidRDefault="001930B9" w:rsidP="001930B9">
      <w:pPr>
        <w:spacing w:after="120"/>
        <w:jc w:val="both"/>
        <w:rPr>
          <w:rFonts w:ascii="Book Antiqua" w:hAnsi="Book Antiqua" w:cs="Tahoma"/>
          <w:sz w:val="24"/>
          <w:szCs w:val="24"/>
        </w:rPr>
      </w:pPr>
    </w:p>
    <w:p w:rsidR="001930B9" w:rsidRDefault="008D704D" w:rsidP="001930B9">
      <w:pPr>
        <w:spacing w:after="120"/>
        <w:jc w:val="both"/>
        <w:rPr>
          <w:rFonts w:ascii="Book Antiqua" w:hAnsi="Book Antiqua" w:cs="Tahoma"/>
          <w:sz w:val="24"/>
          <w:szCs w:val="24"/>
        </w:rPr>
      </w:pPr>
      <w:r>
        <w:rPr>
          <w:rFonts w:ascii="Book Antiqua" w:hAnsi="Book Antiqua" w:cs="Tahoma"/>
          <w:sz w:val="24"/>
          <w:szCs w:val="24"/>
        </w:rPr>
        <w:t>Επιπρόσθετα, η προχειρότητα του Νομοσχεδίου και η ακυβερνησία την οποία προκαλεί προκύπτει ενδεικτικά και από τις ακόλουθες ειδικότερες ρυθμίσεις:</w:t>
      </w:r>
    </w:p>
    <w:p w:rsidR="001930B9" w:rsidRDefault="001930B9" w:rsidP="001930B9">
      <w:pPr>
        <w:spacing w:after="120"/>
        <w:jc w:val="both"/>
        <w:rPr>
          <w:rFonts w:ascii="Book Antiqua" w:hAnsi="Book Antiqua" w:cs="Tahoma"/>
          <w:sz w:val="24"/>
          <w:szCs w:val="24"/>
        </w:rPr>
      </w:pP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 xml:space="preserve">Δημιουργεί κωλύματα εκλογιμότητας ενώ δεν υπάρχουν στις εθνικές και τις </w:t>
      </w:r>
      <w:r w:rsidR="008715E4" w:rsidRPr="008715E4">
        <w:rPr>
          <w:rFonts w:ascii="Book Antiqua" w:hAnsi="Book Antiqua"/>
          <w:sz w:val="24"/>
          <w:szCs w:val="24"/>
        </w:rPr>
        <w:t>ευρωπαϊκές</w:t>
      </w:r>
      <w:r w:rsidRPr="008715E4">
        <w:rPr>
          <w:rFonts w:ascii="Book Antiqua" w:hAnsi="Book Antiqua"/>
          <w:sz w:val="24"/>
          <w:szCs w:val="24"/>
        </w:rPr>
        <w:t xml:space="preserve"> εκλογές (</w:t>
      </w:r>
      <w:r w:rsidR="004E7531">
        <w:rPr>
          <w:rFonts w:ascii="Book Antiqua" w:hAnsi="Book Antiqua"/>
          <w:sz w:val="24"/>
          <w:szCs w:val="24"/>
        </w:rPr>
        <w:t>για γενικούς γραμματείς, νομικούς συμβούλους</w:t>
      </w:r>
      <w:r w:rsidRPr="008715E4">
        <w:rPr>
          <w:rFonts w:ascii="Book Antiqua" w:hAnsi="Book Antiqua"/>
          <w:sz w:val="24"/>
          <w:szCs w:val="24"/>
        </w:rPr>
        <w:t xml:space="preserve"> και συνεργάτες των Δημάρχων).</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Υπάρχει διαφοροποίηση στην εκλογή Προέδρου Κοινότητας μέχρι 500 κατοίκους και άνω των 500 κατοίκων ( στην πρώτη περίπτωση ορίζεται από το Νόμο και στη δεύτερη εκλέγεται).</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 xml:space="preserve">Στην περίπτωση που μείνει κενή </w:t>
      </w:r>
      <w:r w:rsidR="004E7531">
        <w:rPr>
          <w:rFonts w:ascii="Book Antiqua" w:hAnsi="Book Antiqua"/>
          <w:sz w:val="24"/>
          <w:szCs w:val="24"/>
        </w:rPr>
        <w:t xml:space="preserve">η </w:t>
      </w:r>
      <w:r w:rsidRPr="008715E4">
        <w:rPr>
          <w:rFonts w:ascii="Book Antiqua" w:hAnsi="Book Antiqua"/>
          <w:sz w:val="24"/>
          <w:szCs w:val="24"/>
        </w:rPr>
        <w:t>θέση του Δημάρχου, εκλέγεται οποιοδήποτε μέλος του Δημοτικού Συμβουλίου, ακόμη και αν είναι ο τελευταίος σε ψήφους δημοτικός σύμβουλος</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Παρέχει τη δυνατότητα δημιουργίας νέων παρατάξεων στο Δημοτικό Συμβούλιο, μέσω της ανεξαρτητοποίησης δημοτικών συμβούλων, αλλοιώνοντας ουσιαστικά το εκλογικό αποτέλεσμα και την ψήφο των δημοτών.</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Κατά την κατανομή των εδρών του Δημοτικού Συμβουλίου, σε ορισμένες περιπτώσεις παραμένουν αδι</w:t>
      </w:r>
      <w:r w:rsidR="004E7531">
        <w:rPr>
          <w:rFonts w:ascii="Book Antiqua" w:hAnsi="Book Antiqua"/>
          <w:sz w:val="24"/>
          <w:szCs w:val="24"/>
        </w:rPr>
        <w:t>άθετες έδρες μετά τη δεύτερη ή τ</w:t>
      </w:r>
      <w:r w:rsidRPr="008715E4">
        <w:rPr>
          <w:rFonts w:ascii="Book Antiqua" w:hAnsi="Book Antiqua"/>
          <w:sz w:val="24"/>
          <w:szCs w:val="24"/>
        </w:rPr>
        <w:t>ρίτη κατανομή.</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Στα τριμελή συμβούλια κοινοτήτων ο Πρόεδρος μπορεί να ανακληθεί από τα καθήκοντά του εφόσον υποβληθεί πρόταση μομφής από ένα σύμβουλο και είναι αποδεκτή από δύο συμβούλους.</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Πρόβλημα δημιουργείται και για το προεδρείο του δημοτικού συμβουλίου που συγκροτείται ως εξής:</w:t>
      </w:r>
    </w:p>
    <w:p w:rsidR="008D704D" w:rsidRPr="008715E4" w:rsidRDefault="008D704D" w:rsidP="00204369">
      <w:pPr>
        <w:spacing w:after="120" w:line="360" w:lineRule="auto"/>
        <w:ind w:left="1004"/>
        <w:jc w:val="both"/>
        <w:rPr>
          <w:rFonts w:ascii="Book Antiqua" w:hAnsi="Book Antiqua"/>
          <w:sz w:val="24"/>
          <w:szCs w:val="24"/>
        </w:rPr>
      </w:pPr>
      <w:r w:rsidRPr="008715E4">
        <w:rPr>
          <w:rFonts w:ascii="Book Antiqua" w:hAnsi="Book Antiqua"/>
          <w:sz w:val="24"/>
          <w:szCs w:val="24"/>
        </w:rPr>
        <w:t>α) ο Πρόεδρος προέρχεται από την παράταξη του εκλεγέντος Δημάρχου είτε αναδείχθηκε πρώτη είτε δεύτερη σε εκλογική δύναμη</w:t>
      </w:r>
    </w:p>
    <w:p w:rsidR="008D704D" w:rsidRPr="008715E4" w:rsidRDefault="008D704D" w:rsidP="00204369">
      <w:pPr>
        <w:spacing w:after="120" w:line="360" w:lineRule="auto"/>
        <w:ind w:left="1004"/>
        <w:jc w:val="both"/>
        <w:rPr>
          <w:rFonts w:ascii="Book Antiqua" w:hAnsi="Book Antiqua"/>
          <w:sz w:val="24"/>
          <w:szCs w:val="24"/>
        </w:rPr>
      </w:pPr>
      <w:r w:rsidRPr="008715E4">
        <w:rPr>
          <w:rFonts w:ascii="Book Antiqua" w:hAnsi="Book Antiqua"/>
          <w:sz w:val="24"/>
          <w:szCs w:val="24"/>
        </w:rPr>
        <w:t>β) ο Αντιπρόεδρος προέρχεται από την παράταξη που αναδείχθηκε αντίστοιχα δεύτερη ή πρώτη σε εκλογική δύναμη αλλά δεν ανέδειξε τον Δήμαρχο.</w:t>
      </w:r>
    </w:p>
    <w:p w:rsidR="008D704D" w:rsidRPr="008715E4" w:rsidRDefault="008D704D" w:rsidP="00204369">
      <w:pPr>
        <w:spacing w:after="120" w:line="360" w:lineRule="auto"/>
        <w:ind w:left="1004"/>
        <w:jc w:val="both"/>
        <w:rPr>
          <w:rFonts w:ascii="Book Antiqua" w:hAnsi="Book Antiqua"/>
          <w:sz w:val="24"/>
          <w:szCs w:val="24"/>
        </w:rPr>
      </w:pPr>
      <w:r w:rsidRPr="008715E4">
        <w:rPr>
          <w:rFonts w:ascii="Book Antiqua" w:hAnsi="Book Antiqua"/>
          <w:sz w:val="24"/>
          <w:szCs w:val="24"/>
        </w:rPr>
        <w:lastRenderedPageBreak/>
        <w:t>γ) ο Γραμματέας προέρχεται από την τρίτη σε εκλογική δύναμη παράταξη</w:t>
      </w:r>
    </w:p>
    <w:p w:rsidR="008D704D" w:rsidRPr="008715E4" w:rsidRDefault="008D704D" w:rsidP="008715E4">
      <w:pPr>
        <w:numPr>
          <w:ilvl w:val="0"/>
          <w:numId w:val="3"/>
        </w:numPr>
        <w:spacing w:after="120" w:line="360" w:lineRule="auto"/>
        <w:jc w:val="both"/>
        <w:rPr>
          <w:rFonts w:ascii="Book Antiqua" w:hAnsi="Book Antiqua"/>
          <w:sz w:val="24"/>
          <w:szCs w:val="24"/>
        </w:rPr>
      </w:pPr>
      <w:r w:rsidRPr="008715E4">
        <w:rPr>
          <w:rFonts w:ascii="Book Antiqua" w:hAnsi="Book Antiqua"/>
          <w:sz w:val="24"/>
          <w:szCs w:val="24"/>
        </w:rPr>
        <w:t>Κατά την εκλογή του προεδρείου παρατηρούνται επίσης αντιφατικές διατάξεις. Ενώ υποδεικνύεται από την παράταξη του Δημάρχου ένας υποψήφιος Πρόεδρος Δημοτικού Συμβουλίου, τίθεται υπό αμφισβήτηση η εκλογή του διότι θεωρείται πως μπορεί να υποβληθεί και διαφορετική πρόταση ή να μη συγκεντρώσει τα 2/3 των μελών του Δημοτικού Συμβουλίου.</w:t>
      </w:r>
    </w:p>
    <w:p w:rsidR="008D704D" w:rsidRPr="008D704D" w:rsidRDefault="008715E4" w:rsidP="001930B9">
      <w:pPr>
        <w:spacing w:after="120"/>
        <w:jc w:val="both"/>
        <w:rPr>
          <w:rFonts w:ascii="Book Antiqua" w:hAnsi="Book Antiqua" w:cs="Tahoma"/>
          <w:sz w:val="24"/>
          <w:szCs w:val="24"/>
        </w:rPr>
      </w:pPr>
      <w:r>
        <w:rPr>
          <w:rFonts w:ascii="Book Antiqua" w:hAnsi="Book Antiqua" w:cs="Tahoma"/>
          <w:sz w:val="24"/>
          <w:szCs w:val="24"/>
        </w:rPr>
        <w:t>Επισημαίνεται ότι ό</w:t>
      </w:r>
      <w:r w:rsidR="008D704D" w:rsidRPr="008D704D">
        <w:rPr>
          <w:rFonts w:ascii="Book Antiqua" w:hAnsi="Book Antiqua" w:cs="Tahoma"/>
          <w:sz w:val="24"/>
          <w:szCs w:val="24"/>
        </w:rPr>
        <w:t xml:space="preserve">ταν μία εθνική κυβέρνηση </w:t>
      </w:r>
      <w:r w:rsidR="008D704D">
        <w:rPr>
          <w:rFonts w:ascii="Book Antiqua" w:hAnsi="Book Antiqua" w:cs="Tahoma"/>
          <w:sz w:val="24"/>
          <w:szCs w:val="24"/>
        </w:rPr>
        <w:t>χάσει τη δεδηλωμένη στη Βουλή, υπάρχει η διέξοδος των πρόωρων εκλογών</w:t>
      </w:r>
      <w:r>
        <w:rPr>
          <w:rFonts w:ascii="Book Antiqua" w:hAnsi="Book Antiqua" w:cs="Tahoma"/>
          <w:sz w:val="24"/>
          <w:szCs w:val="24"/>
        </w:rPr>
        <w:t>, ενώ η Τοπική Αυτοδιοίκηση με το προτεινόμενο εκλογικό σύστημα θα είναι καταδικασμένη σε μία διαρκή ακινησία.</w:t>
      </w:r>
    </w:p>
    <w:p w:rsidR="005A6768" w:rsidRDefault="008D704D" w:rsidP="001930B9">
      <w:pPr>
        <w:spacing w:after="120"/>
        <w:jc w:val="both"/>
        <w:rPr>
          <w:rFonts w:ascii="Book Antiqua" w:hAnsi="Book Antiqua" w:cs="Tahoma"/>
          <w:sz w:val="24"/>
          <w:szCs w:val="24"/>
        </w:rPr>
      </w:pPr>
      <w:r>
        <w:rPr>
          <w:rFonts w:ascii="Book Antiqua" w:hAnsi="Book Antiqua" w:cs="Tahoma"/>
          <w:sz w:val="24"/>
          <w:szCs w:val="24"/>
        </w:rPr>
        <w:t xml:space="preserve">Υπογραμμίζεται ότι σε όλες τις </w:t>
      </w:r>
      <w:r w:rsidR="008715E4">
        <w:rPr>
          <w:rFonts w:ascii="Book Antiqua" w:hAnsi="Book Antiqua" w:cs="Tahoma"/>
          <w:sz w:val="24"/>
          <w:szCs w:val="24"/>
        </w:rPr>
        <w:t>Ευρωπαϊκές</w:t>
      </w:r>
      <w:r>
        <w:rPr>
          <w:rFonts w:ascii="Book Antiqua" w:hAnsi="Book Antiqua" w:cs="Tahoma"/>
          <w:sz w:val="24"/>
          <w:szCs w:val="24"/>
        </w:rPr>
        <w:t xml:space="preserve"> χώρες που εφαρμόζονται αναλογικά εκλογικά συστήματα, η </w:t>
      </w:r>
      <w:proofErr w:type="spellStart"/>
      <w:r>
        <w:rPr>
          <w:rFonts w:ascii="Book Antiqua" w:hAnsi="Book Antiqua" w:cs="Tahoma"/>
          <w:sz w:val="24"/>
          <w:szCs w:val="24"/>
        </w:rPr>
        <w:t>κυβερνησιμότητα</w:t>
      </w:r>
      <w:proofErr w:type="spellEnd"/>
      <w:r>
        <w:rPr>
          <w:rFonts w:ascii="Book Antiqua" w:hAnsi="Book Antiqua" w:cs="Tahoma"/>
          <w:sz w:val="24"/>
          <w:szCs w:val="24"/>
        </w:rPr>
        <w:t xml:space="preserve"> διασφαλίζεται με τον προσδιορισμό, είτε μονοπρόσωπων οργάνων με ισχυρή διοικητική εξουσία, είτε συλλογικών οργάνων στα οποία κυριαρχεί η πλειοψηφούσα παράταξη.</w:t>
      </w:r>
    </w:p>
    <w:p w:rsidR="001930B9" w:rsidRPr="005E246F" w:rsidRDefault="001930B9" w:rsidP="008715E4">
      <w:pPr>
        <w:spacing w:after="120"/>
        <w:ind w:firstLine="284"/>
        <w:jc w:val="both"/>
        <w:rPr>
          <w:rFonts w:ascii="Book Antiqua" w:hAnsi="Book Antiqua" w:cs="Tahoma"/>
          <w:sz w:val="24"/>
          <w:szCs w:val="24"/>
        </w:rPr>
      </w:pPr>
    </w:p>
    <w:p w:rsidR="00574F27" w:rsidRDefault="00A66A80" w:rsidP="001930B9">
      <w:pPr>
        <w:spacing w:after="120"/>
        <w:jc w:val="both"/>
        <w:rPr>
          <w:rFonts w:ascii="Book Antiqua" w:hAnsi="Book Antiqua" w:cs="Tahoma"/>
          <w:b/>
          <w:sz w:val="24"/>
          <w:szCs w:val="24"/>
        </w:rPr>
      </w:pPr>
      <w:r w:rsidRPr="005E246F">
        <w:rPr>
          <w:rFonts w:ascii="Book Antiqua" w:hAnsi="Book Antiqua" w:cs="Tahoma"/>
          <w:b/>
          <w:sz w:val="24"/>
          <w:szCs w:val="24"/>
        </w:rPr>
        <w:t xml:space="preserve">Όσον αφορά την παράταση της θητείας των σημερινών αιρετών αρχών, </w:t>
      </w:r>
      <w:r w:rsidR="00574F27">
        <w:rPr>
          <w:rFonts w:ascii="Book Antiqua" w:hAnsi="Book Antiqua" w:cs="Tahoma"/>
          <w:b/>
          <w:sz w:val="24"/>
          <w:szCs w:val="24"/>
        </w:rPr>
        <w:t xml:space="preserve">αυτή εξυπηρετεί μόνο τον εκλογικό σχεδιασμό της κυβέρνησης, γεγονός που επιβεβαιώνεται από τις πρόσφατες δηλώσεις του Υπουργού, που επιδιώκει να συνδέσει τις </w:t>
      </w:r>
      <w:proofErr w:type="spellStart"/>
      <w:r w:rsidR="00574F27">
        <w:rPr>
          <w:rFonts w:ascii="Book Antiqua" w:hAnsi="Book Antiqua" w:cs="Tahoma"/>
          <w:b/>
          <w:sz w:val="24"/>
          <w:szCs w:val="24"/>
        </w:rPr>
        <w:t>αυτοδιοικητικές</w:t>
      </w:r>
      <w:proofErr w:type="spellEnd"/>
      <w:r w:rsidR="00574F27">
        <w:rPr>
          <w:rFonts w:ascii="Book Antiqua" w:hAnsi="Book Antiqua" w:cs="Tahoma"/>
          <w:b/>
          <w:sz w:val="24"/>
          <w:szCs w:val="24"/>
        </w:rPr>
        <w:t xml:space="preserve"> με τις εθνικές εκλογές.</w:t>
      </w:r>
    </w:p>
    <w:p w:rsidR="00A66A80" w:rsidRDefault="00574F27" w:rsidP="001930B9">
      <w:pPr>
        <w:spacing w:after="120"/>
        <w:jc w:val="both"/>
        <w:rPr>
          <w:rFonts w:ascii="Book Antiqua" w:hAnsi="Book Antiqua" w:cs="Tahoma"/>
          <w:b/>
          <w:sz w:val="24"/>
          <w:szCs w:val="24"/>
        </w:rPr>
      </w:pPr>
      <w:r>
        <w:rPr>
          <w:rFonts w:ascii="Book Antiqua" w:hAnsi="Book Antiqua" w:cs="Tahoma"/>
          <w:b/>
          <w:sz w:val="24"/>
          <w:szCs w:val="24"/>
        </w:rPr>
        <w:t xml:space="preserve">Παράλληλα, </w:t>
      </w:r>
      <w:r w:rsidR="00A66A80" w:rsidRPr="005E246F">
        <w:rPr>
          <w:rFonts w:ascii="Book Antiqua" w:hAnsi="Book Antiqua" w:cs="Tahoma"/>
          <w:b/>
          <w:sz w:val="24"/>
          <w:szCs w:val="24"/>
        </w:rPr>
        <w:t>δεν αποδεχόμαστε τη μείωση της θητείας των αιρετών από 5 σε 4 έτη, γιατί η απόφαση μείωσης της θητείας δεν συνάδει με την Ευρωπαϊκή εμπειρία όπου η δημοτική θητεία είναι τουλάχιστον 5ετής και η διάρκειά της συνδέεται με την διάρκεια των περιόδων αναπτυξιακού προγραμματισμού.</w:t>
      </w:r>
    </w:p>
    <w:p w:rsidR="001930B9" w:rsidRDefault="001930B9" w:rsidP="00A66A80">
      <w:pPr>
        <w:spacing w:after="120"/>
        <w:ind w:firstLine="284"/>
        <w:jc w:val="both"/>
        <w:rPr>
          <w:rFonts w:ascii="Book Antiqua" w:hAnsi="Book Antiqua" w:cs="Tahoma"/>
          <w:b/>
          <w:sz w:val="24"/>
          <w:szCs w:val="24"/>
        </w:rPr>
      </w:pPr>
    </w:p>
    <w:p w:rsidR="00A66A80" w:rsidRPr="00935A6B" w:rsidRDefault="00DE47F8" w:rsidP="001930B9">
      <w:pPr>
        <w:spacing w:after="120"/>
        <w:jc w:val="both"/>
        <w:rPr>
          <w:rFonts w:ascii="Book Antiqua" w:hAnsi="Book Antiqua" w:cs="Tahoma"/>
          <w:sz w:val="24"/>
          <w:szCs w:val="24"/>
        </w:rPr>
      </w:pPr>
      <w:r w:rsidRPr="00935A6B">
        <w:rPr>
          <w:rFonts w:ascii="Book Antiqua" w:hAnsi="Book Antiqua" w:cs="Tahoma"/>
          <w:sz w:val="24"/>
          <w:szCs w:val="24"/>
        </w:rPr>
        <w:t>Λόγω της αλλαγής του εκλογικού συστήματος επηρεάζεται καθοριστικά το σύστημα διακυβέρνησης των δήμων και ειδικότερα η Οικονομική Επιτροπή και η Επιτροπή Ποιότητας Ζωής που ασκούν διοίκηση. Το γεγονός αυτό επιτείνει τους κινδύνους ακυβερνησίας που επιφέρει το νέο εκλογικό σύστημα.</w:t>
      </w:r>
    </w:p>
    <w:p w:rsidR="00A66A80" w:rsidRPr="005E246F" w:rsidRDefault="00A66A80">
      <w:pPr>
        <w:rPr>
          <w:rFonts w:ascii="Book Antiqua" w:hAnsi="Book Antiqua"/>
        </w:rPr>
      </w:pPr>
      <w:r w:rsidRPr="005E246F">
        <w:rPr>
          <w:rFonts w:ascii="Book Antiqua" w:hAnsi="Book Antiqua"/>
        </w:rPr>
        <w:t xml:space="preserve"> </w:t>
      </w:r>
    </w:p>
    <w:p w:rsidR="00ED4980" w:rsidRDefault="00A66A80" w:rsidP="00360D26">
      <w:pPr>
        <w:jc w:val="center"/>
        <w:rPr>
          <w:rFonts w:ascii="Book Antiqua" w:hAnsi="Book Antiqua"/>
          <w:b/>
          <w:sz w:val="28"/>
          <w:szCs w:val="28"/>
        </w:rPr>
      </w:pPr>
      <w:r w:rsidRPr="005E246F">
        <w:rPr>
          <w:rFonts w:ascii="Book Antiqua" w:hAnsi="Book Antiqua"/>
        </w:rPr>
        <w:br w:type="page"/>
      </w:r>
      <w:r w:rsidR="00ED4980" w:rsidRPr="005E246F">
        <w:rPr>
          <w:rFonts w:ascii="Book Antiqua" w:hAnsi="Book Antiqua"/>
          <w:b/>
          <w:sz w:val="28"/>
          <w:szCs w:val="28"/>
        </w:rPr>
        <w:lastRenderedPageBreak/>
        <w:t>Κ</w:t>
      </w:r>
      <w:r w:rsidR="00986A93" w:rsidRPr="005E246F">
        <w:rPr>
          <w:rFonts w:ascii="Book Antiqua" w:hAnsi="Book Antiqua"/>
          <w:b/>
          <w:sz w:val="28"/>
          <w:szCs w:val="28"/>
        </w:rPr>
        <w:t>ΑΤΗΓΟΡΙΟΠΟΙΗΣΗ ΤΩΝ ΔΗΜΩΝ</w:t>
      </w:r>
    </w:p>
    <w:p w:rsidR="00B903E8" w:rsidRPr="005E246F" w:rsidRDefault="00B903E8" w:rsidP="00360D26">
      <w:pPr>
        <w:jc w:val="center"/>
        <w:rPr>
          <w:rFonts w:ascii="Book Antiqua" w:hAnsi="Book Antiqua"/>
          <w:b/>
          <w:sz w:val="28"/>
          <w:szCs w:val="28"/>
        </w:rPr>
      </w:pPr>
    </w:p>
    <w:p w:rsidR="00D26934" w:rsidRPr="005E246F" w:rsidRDefault="00D26934" w:rsidP="001930B9">
      <w:pPr>
        <w:spacing w:after="120" w:line="360" w:lineRule="auto"/>
        <w:jc w:val="both"/>
        <w:rPr>
          <w:rFonts w:ascii="Book Antiqua" w:hAnsi="Book Antiqua" w:cs="Arial"/>
          <w:sz w:val="24"/>
          <w:szCs w:val="24"/>
        </w:rPr>
      </w:pPr>
      <w:r w:rsidRPr="005E246F">
        <w:rPr>
          <w:rFonts w:ascii="Book Antiqua" w:hAnsi="Book Antiqua" w:cs="Arial"/>
          <w:sz w:val="24"/>
          <w:szCs w:val="24"/>
        </w:rPr>
        <w:t xml:space="preserve">Η βασική παρατήρησή μας είναι ότι δεν υπάρχει μόνο μια μορφή </w:t>
      </w:r>
      <w:r w:rsidRPr="005E246F">
        <w:rPr>
          <w:rFonts w:ascii="Book Antiqua" w:hAnsi="Book Antiqua" w:cs="Arial"/>
          <w:spacing w:val="-4"/>
          <w:sz w:val="24"/>
          <w:szCs w:val="24"/>
        </w:rPr>
        <w:t>κατηγοριοποίησης των Δήμων με βάση τα ιδιαίτερα χαρακτηριστικά τους</w:t>
      </w:r>
      <w:r w:rsidRPr="005E246F">
        <w:rPr>
          <w:rFonts w:ascii="Book Antiqua" w:hAnsi="Book Antiqua" w:cs="Arial"/>
          <w:sz w:val="24"/>
          <w:szCs w:val="24"/>
        </w:rPr>
        <w:t xml:space="preserve">. </w:t>
      </w:r>
    </w:p>
    <w:p w:rsidR="00DD4DB0" w:rsidRDefault="00D26934" w:rsidP="001930B9">
      <w:pPr>
        <w:spacing w:after="120" w:line="360" w:lineRule="auto"/>
        <w:jc w:val="both"/>
        <w:rPr>
          <w:rFonts w:ascii="Book Antiqua" w:hAnsi="Book Antiqua" w:cs="Arial"/>
          <w:sz w:val="24"/>
          <w:szCs w:val="24"/>
        </w:rPr>
      </w:pPr>
      <w:r w:rsidRPr="005E246F">
        <w:rPr>
          <w:rFonts w:ascii="Book Antiqua" w:hAnsi="Book Antiqua" w:cs="Arial"/>
          <w:sz w:val="24"/>
          <w:szCs w:val="24"/>
        </w:rPr>
        <w:t xml:space="preserve">Η κατηγοριοποίηση των Δήμων εξαρτάται από τον σκοπό για τον οποίο γίνεται. Για παράδειγμα η κατηγοριοποίηση είναι διαφορετική εάν ο σκοπός είναι : </w:t>
      </w:r>
    </w:p>
    <w:p w:rsidR="00DD4DB0" w:rsidRPr="005E246F" w:rsidRDefault="00DD4DB0" w:rsidP="001930B9">
      <w:pPr>
        <w:spacing w:after="120" w:line="360" w:lineRule="auto"/>
        <w:jc w:val="both"/>
        <w:rPr>
          <w:rFonts w:ascii="Book Antiqua" w:hAnsi="Book Antiqua" w:cs="Arial"/>
          <w:sz w:val="24"/>
          <w:szCs w:val="24"/>
        </w:rPr>
      </w:pP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η εξειδίκευση του εκλογικού συστήματος (βλέπε παρ. 2, Άρθρου 7, Ν.3852/2010) ή </w:t>
      </w: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η συγκρότηση του συστήματος διακυβέρνησης (βλέπε Κεφάλαιο Γ΄, Ν.3852/2010) ή </w:t>
      </w: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η εκπόνηση του Οργανισμού Εσωτερικής Υπηρεσίας – ΟΕΥ (σε εφαρμογή του Ν. 3852/2010 εκπονήθηκαν δέκα πρότυποι ΟΕΥ) ή </w:t>
      </w: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ο προσδιορισμός των αρμοδιοτήτων που πρέπει και μπορούν να ασκήσουν οι Δήμοι ή </w:t>
      </w:r>
    </w:p>
    <w:p w:rsidR="00D26934" w:rsidRPr="00204369" w:rsidRDefault="00D26934" w:rsidP="00204369">
      <w:pPr>
        <w:numPr>
          <w:ilvl w:val="0"/>
          <w:numId w:val="3"/>
        </w:numPr>
        <w:spacing w:after="120" w:line="360" w:lineRule="auto"/>
        <w:jc w:val="both"/>
        <w:rPr>
          <w:rFonts w:ascii="Book Antiqua" w:hAnsi="Book Antiqua"/>
          <w:sz w:val="24"/>
          <w:szCs w:val="24"/>
        </w:rPr>
      </w:pPr>
      <w:r w:rsidRPr="00204369">
        <w:rPr>
          <w:rFonts w:ascii="Book Antiqua" w:hAnsi="Book Antiqua"/>
          <w:sz w:val="24"/>
          <w:szCs w:val="24"/>
        </w:rPr>
        <w:t xml:space="preserve">η κατανομή των Κεντρικών Αυτοτελών Πόρων (ΚΑΠ) κλπ. </w:t>
      </w:r>
    </w:p>
    <w:p w:rsidR="00D26934" w:rsidRPr="005E246F" w:rsidRDefault="00D26934" w:rsidP="001930B9">
      <w:pPr>
        <w:spacing w:before="120" w:after="120" w:line="360" w:lineRule="auto"/>
        <w:jc w:val="both"/>
        <w:rPr>
          <w:rFonts w:ascii="Book Antiqua" w:hAnsi="Book Antiqua"/>
          <w:sz w:val="24"/>
          <w:szCs w:val="24"/>
        </w:rPr>
      </w:pPr>
      <w:r w:rsidRPr="005E246F">
        <w:rPr>
          <w:rFonts w:ascii="Book Antiqua" w:hAnsi="Book Antiqua"/>
          <w:b/>
        </w:rPr>
        <w:t xml:space="preserve"> </w:t>
      </w:r>
      <w:r w:rsidRPr="005E246F">
        <w:rPr>
          <w:rFonts w:ascii="Book Antiqua" w:hAnsi="Book Antiqua"/>
          <w:sz w:val="24"/>
          <w:szCs w:val="24"/>
        </w:rPr>
        <w:t xml:space="preserve">Είναι χαρακτηριστικό ότι η «μεταρρύθμιση» ξεκινάει ανάποδα. Πρώτα θα πρέπει να αποσαφηνιστούν ποιες αρμοδιότητες πρέπει να αναλάβουν οι δήμοι. Ύστερα η απαραίτητη κρίσιμη μάζα, για την αποτελεσματική υλοποίηση των αρμοδιοτήτων αυτών και με μετά, με βάση τα ιδιαίτερα χαρακτηριστικά τους, να γίνει η ταξινόμηση των δήμων. </w:t>
      </w:r>
    </w:p>
    <w:p w:rsidR="00D26934" w:rsidRPr="00B3469B" w:rsidRDefault="00D26934" w:rsidP="001930B9">
      <w:pPr>
        <w:spacing w:after="120" w:line="360" w:lineRule="auto"/>
        <w:jc w:val="both"/>
        <w:rPr>
          <w:rFonts w:ascii="Book Antiqua" w:hAnsi="Book Antiqua"/>
          <w:sz w:val="24"/>
          <w:szCs w:val="24"/>
        </w:rPr>
      </w:pPr>
      <w:r w:rsidRPr="005E246F">
        <w:rPr>
          <w:rFonts w:ascii="Book Antiqua" w:hAnsi="Book Antiqua"/>
          <w:sz w:val="24"/>
          <w:szCs w:val="24"/>
        </w:rPr>
        <w:t xml:space="preserve">Παραδείγματος χάριν στην πρόσφατη διοικητική μεταρρύθμιση στην Φιλανδία αποφασίστηκε να αποκεντρωθούν η βασική εκπαίδευση και η πρωτοβάθμια υγεία. Για την αποτελεσματική υλοποίηση των αρμοδιοτήτων αυτών αποφασίστηκε ότι </w:t>
      </w:r>
      <w:r w:rsidRPr="00B3469B">
        <w:rPr>
          <w:rFonts w:ascii="Book Antiqua" w:hAnsi="Book Antiqua"/>
          <w:sz w:val="24"/>
          <w:szCs w:val="24"/>
        </w:rPr>
        <w:t xml:space="preserve">ο δήμος που θα είναι υπεύθυνος για την πρωτοβάθμια υγειονομική περίθαλψη ή τις συναφείς υπηρεσίες, έπρεπε να συγκεντρώνει τουλάχιστον 20.000 κατοίκους, κατά παρόμοιο τρόπο, οι δήμοι που είχαν ως </w:t>
      </w:r>
      <w:r w:rsidRPr="00B3469B">
        <w:rPr>
          <w:rFonts w:ascii="Book Antiqua" w:hAnsi="Book Antiqua"/>
          <w:sz w:val="24"/>
          <w:szCs w:val="24"/>
        </w:rPr>
        <w:lastRenderedPageBreak/>
        <w:t xml:space="preserve">αρμοδιότητα να παρέχουν υπηρεσίες βασικής εκπαίδευσης, έπρεπε να έχουν τουλάχιστον 50.000 κατοίκους. </w:t>
      </w:r>
    </w:p>
    <w:p w:rsidR="00D26934" w:rsidRPr="009542EA" w:rsidRDefault="00D26934" w:rsidP="001930B9">
      <w:pPr>
        <w:autoSpaceDE w:val="0"/>
        <w:autoSpaceDN w:val="0"/>
        <w:adjustRightInd w:val="0"/>
        <w:spacing w:before="120" w:after="120" w:line="360" w:lineRule="auto"/>
        <w:jc w:val="both"/>
        <w:rPr>
          <w:rFonts w:ascii="Book Antiqua" w:hAnsi="Book Antiqua" w:cs="BookAntiqua"/>
          <w:sz w:val="24"/>
          <w:szCs w:val="24"/>
        </w:rPr>
      </w:pPr>
      <w:r w:rsidRPr="005E246F">
        <w:rPr>
          <w:rFonts w:ascii="Book Antiqua" w:hAnsi="Book Antiqua"/>
          <w:sz w:val="24"/>
          <w:szCs w:val="24"/>
        </w:rPr>
        <w:t xml:space="preserve">Αντίθετα στο νομοσχέδιο αναφέρεται: </w:t>
      </w:r>
      <w:r w:rsidRPr="005E246F">
        <w:rPr>
          <w:rFonts w:ascii="Book Antiqua" w:hAnsi="Book Antiqua"/>
          <w:i/>
          <w:sz w:val="24"/>
          <w:szCs w:val="24"/>
        </w:rPr>
        <w:t>«</w:t>
      </w:r>
      <w:r w:rsidRPr="005E246F">
        <w:rPr>
          <w:rFonts w:ascii="Book Antiqua" w:hAnsi="Book Antiqua" w:cs="BookAntiqua"/>
          <w:i/>
          <w:sz w:val="24"/>
          <w:szCs w:val="24"/>
        </w:rPr>
        <w:t>Οι κατηγορίες της προηγούμενης παραγράφου λαμβάνονται υπ’ όψη ιδίως για τον καθορισμό των αρμοδιοτήτων των δήμων»</w:t>
      </w:r>
      <w:r>
        <w:rPr>
          <w:rFonts w:ascii="Book Antiqua" w:hAnsi="Book Antiqua" w:cs="BookAntiqua"/>
          <w:i/>
          <w:sz w:val="24"/>
          <w:szCs w:val="24"/>
        </w:rPr>
        <w:t>.</w:t>
      </w:r>
      <w:r>
        <w:rPr>
          <w:rFonts w:ascii="Book Antiqua" w:hAnsi="Book Antiqua" w:cs="BookAntiqua"/>
          <w:sz w:val="24"/>
          <w:szCs w:val="24"/>
        </w:rPr>
        <w:t xml:space="preserve"> Επομένως, με βάση το νομοσχέδιο 5 Δήμοι (Δέλτα, Θερμαϊκού, Θέρμης, Ωραιοκάστρου και Χαλκηδόνος) που εντάσσονται στην Μητροπολιτική Ενότητα της Θεσσαλονίκης, σύμφωνα με το Ρυθμιστικό Σχέδιο Θεσσαλονίκης, αλλά δεν αναφέρονται στους Δήμους Μητροπολιτικών Κέντρων στο νομοσχέδιο, δεν ασκούν τις </w:t>
      </w:r>
      <w:r w:rsidRPr="009542EA">
        <w:rPr>
          <w:rFonts w:ascii="Book Antiqua" w:hAnsi="Book Antiqua" w:cs="BookAntiqua"/>
          <w:sz w:val="24"/>
          <w:szCs w:val="24"/>
        </w:rPr>
        <w:t>Μητροπολιτικές λειτουργίες</w:t>
      </w:r>
      <w:r>
        <w:rPr>
          <w:rFonts w:ascii="Book Antiqua" w:hAnsi="Book Antiqua" w:cs="BookAntiqua"/>
          <w:sz w:val="24"/>
          <w:szCs w:val="24"/>
        </w:rPr>
        <w:t xml:space="preserve"> του άρθρου 210 του Ν. 3852/2010.  </w:t>
      </w:r>
    </w:p>
    <w:p w:rsidR="00D26934" w:rsidRPr="00D26934" w:rsidRDefault="00D26934" w:rsidP="001930B9">
      <w:pPr>
        <w:autoSpaceDE w:val="0"/>
        <w:autoSpaceDN w:val="0"/>
        <w:adjustRightInd w:val="0"/>
        <w:spacing w:before="120" w:after="120" w:line="360" w:lineRule="auto"/>
        <w:jc w:val="both"/>
        <w:rPr>
          <w:rFonts w:ascii="Book Antiqua" w:hAnsi="Book Antiqua"/>
          <w:sz w:val="24"/>
          <w:szCs w:val="24"/>
        </w:rPr>
      </w:pPr>
      <w:r>
        <w:rPr>
          <w:rFonts w:ascii="Book Antiqua" w:hAnsi="Book Antiqua"/>
          <w:sz w:val="24"/>
          <w:szCs w:val="24"/>
        </w:rPr>
        <w:t>Επίσης</w:t>
      </w:r>
      <w:r w:rsidRPr="005E246F">
        <w:rPr>
          <w:rFonts w:ascii="Book Antiqua" w:hAnsi="Book Antiqua"/>
          <w:sz w:val="24"/>
          <w:szCs w:val="24"/>
        </w:rPr>
        <w:t xml:space="preserve"> ο συντάκτης του νομοσχεδίου δεν έχει λάβει υπόψη του ότι η πυραμίδα των αρμοδιοτήτων στην Ελληνικών ΤΑ έχει τοποθετηθεί ανάποδα. Οι μικροί περιφερειακοί δήμοι έχουν πολύ περισσότερες αρμοδιότητες από τους μεγάλους μητροπολιτικούς (Ύδρευση, άρδευση, αποχέτευση, αγροτική οδοποιία, το σύνολο της δημοτικής οδοποιίας </w:t>
      </w:r>
      <w:proofErr w:type="spellStart"/>
      <w:r w:rsidRPr="005E246F">
        <w:rPr>
          <w:rFonts w:ascii="Book Antiqua" w:hAnsi="Book Antiqua"/>
          <w:sz w:val="24"/>
          <w:szCs w:val="24"/>
        </w:rPr>
        <w:t>κλπ</w:t>
      </w:r>
      <w:proofErr w:type="spellEnd"/>
      <w:r w:rsidRPr="005E246F">
        <w:rPr>
          <w:rFonts w:ascii="Book Antiqua" w:hAnsi="Book Antiqua"/>
          <w:sz w:val="24"/>
          <w:szCs w:val="24"/>
        </w:rPr>
        <w:t>)</w:t>
      </w:r>
      <w:r>
        <w:rPr>
          <w:rFonts w:ascii="Book Antiqua" w:hAnsi="Book Antiqua"/>
          <w:sz w:val="24"/>
          <w:szCs w:val="24"/>
        </w:rPr>
        <w:t>.</w:t>
      </w:r>
    </w:p>
    <w:p w:rsidR="00D26934" w:rsidRPr="00371967" w:rsidRDefault="00D26934" w:rsidP="001930B9">
      <w:pPr>
        <w:autoSpaceDE w:val="0"/>
        <w:autoSpaceDN w:val="0"/>
        <w:adjustRightInd w:val="0"/>
        <w:spacing w:before="120" w:after="120" w:line="360" w:lineRule="auto"/>
        <w:jc w:val="both"/>
        <w:rPr>
          <w:rFonts w:ascii="Book Antiqua" w:hAnsi="Book Antiqua"/>
          <w:sz w:val="24"/>
          <w:szCs w:val="24"/>
        </w:rPr>
      </w:pPr>
      <w:r w:rsidRPr="005E246F">
        <w:rPr>
          <w:rFonts w:ascii="Book Antiqua" w:hAnsi="Book Antiqua"/>
          <w:sz w:val="24"/>
          <w:szCs w:val="24"/>
        </w:rPr>
        <w:t xml:space="preserve">Υπενθυμίζεται ότι στο άρθρο 259 παρ.4 του Ν. 3852/2010 λαμβάνονται υπόψη ως κριτήριο κατανομής οι ιδιαίτερες ανάγκες κατηγοριών δήμων και στην τρέχουσα κατανομή των ΚΑΠ το βασικό κριτήριο ( το ελάχιστο κόστος λειτουργίας) κατανέμεται με βάση την πληθυσμιακή ταξινόμηση του δήμου. </w:t>
      </w:r>
    </w:p>
    <w:p w:rsidR="00D26934" w:rsidRDefault="00D26934" w:rsidP="001930B9">
      <w:pPr>
        <w:autoSpaceDE w:val="0"/>
        <w:autoSpaceDN w:val="0"/>
        <w:adjustRightInd w:val="0"/>
        <w:spacing w:before="120" w:after="120" w:line="360" w:lineRule="auto"/>
        <w:jc w:val="both"/>
        <w:rPr>
          <w:rFonts w:ascii="Book Antiqua" w:hAnsi="Book Antiqua"/>
          <w:sz w:val="24"/>
          <w:szCs w:val="24"/>
        </w:rPr>
      </w:pPr>
      <w:r>
        <w:rPr>
          <w:rFonts w:ascii="Book Antiqua" w:hAnsi="Book Antiqua"/>
          <w:sz w:val="24"/>
          <w:szCs w:val="24"/>
        </w:rPr>
        <w:t xml:space="preserve">Επιπλέον, </w:t>
      </w:r>
      <w:r w:rsidRPr="005E246F">
        <w:rPr>
          <w:rFonts w:ascii="Book Antiqua" w:hAnsi="Book Antiqua"/>
          <w:sz w:val="24"/>
          <w:szCs w:val="24"/>
        </w:rPr>
        <w:t xml:space="preserve">οι νησιώτικοι και ορεινοί δήμοι με τα άρθρα 204-209 του Ν. 3852/2010 έχουν επιπλέον αρμοδιότητες. </w:t>
      </w:r>
      <w:r>
        <w:rPr>
          <w:rFonts w:ascii="Book Antiqua" w:hAnsi="Book Antiqua" w:cs="BookAntiqua"/>
          <w:sz w:val="24"/>
          <w:szCs w:val="24"/>
        </w:rPr>
        <w:t>Με βάση το νομοσχέδιο οι 5 νησιωτικοί Δήμοι της Περιφέρειας Αττικής (</w:t>
      </w:r>
      <w:r w:rsidRPr="00167F33">
        <w:rPr>
          <w:rFonts w:ascii="Book Antiqua" w:hAnsi="Book Antiqua"/>
          <w:sz w:val="24"/>
          <w:szCs w:val="24"/>
        </w:rPr>
        <w:t>Σαλαμίνας</w:t>
      </w:r>
      <w:r>
        <w:rPr>
          <w:rFonts w:ascii="Book Antiqua" w:hAnsi="Book Antiqua"/>
          <w:sz w:val="24"/>
          <w:szCs w:val="24"/>
        </w:rPr>
        <w:t xml:space="preserve">, </w:t>
      </w:r>
      <w:r w:rsidRPr="00167F33">
        <w:rPr>
          <w:rFonts w:ascii="Book Antiqua" w:hAnsi="Book Antiqua"/>
          <w:sz w:val="24"/>
          <w:szCs w:val="24"/>
        </w:rPr>
        <w:t>Κυθήρων</w:t>
      </w:r>
      <w:r>
        <w:rPr>
          <w:rFonts w:ascii="Book Antiqua" w:hAnsi="Book Antiqua"/>
          <w:sz w:val="24"/>
          <w:szCs w:val="24"/>
        </w:rPr>
        <w:t xml:space="preserve">, </w:t>
      </w:r>
      <w:r w:rsidRPr="00167F33">
        <w:rPr>
          <w:rFonts w:ascii="Book Antiqua" w:hAnsi="Book Antiqua"/>
          <w:sz w:val="24"/>
          <w:szCs w:val="24"/>
        </w:rPr>
        <w:t>Πόρου</w:t>
      </w:r>
      <w:r>
        <w:rPr>
          <w:rFonts w:ascii="Book Antiqua" w:hAnsi="Book Antiqua"/>
          <w:sz w:val="24"/>
          <w:szCs w:val="24"/>
        </w:rPr>
        <w:t xml:space="preserve">, </w:t>
      </w:r>
      <w:r w:rsidRPr="00167F33">
        <w:rPr>
          <w:rFonts w:ascii="Book Antiqua" w:hAnsi="Book Antiqua"/>
          <w:sz w:val="24"/>
          <w:szCs w:val="24"/>
        </w:rPr>
        <w:t>Σπετσών</w:t>
      </w:r>
      <w:r>
        <w:rPr>
          <w:rFonts w:ascii="Book Antiqua" w:hAnsi="Book Antiqua"/>
          <w:sz w:val="24"/>
          <w:szCs w:val="24"/>
        </w:rPr>
        <w:t xml:space="preserve">, </w:t>
      </w:r>
      <w:r w:rsidRPr="00167F33">
        <w:rPr>
          <w:rFonts w:ascii="Book Antiqua" w:hAnsi="Book Antiqua"/>
          <w:sz w:val="24"/>
          <w:szCs w:val="24"/>
        </w:rPr>
        <w:t>Αίγινας</w:t>
      </w:r>
      <w:r>
        <w:rPr>
          <w:rFonts w:ascii="Book Antiqua" w:hAnsi="Book Antiqua"/>
          <w:sz w:val="24"/>
          <w:szCs w:val="24"/>
        </w:rPr>
        <w:t>), κατατάσσονται στην κατηγορία των μεγάλων και μεσαίων νησιωτικών Δήμων και επομένως θα ασκούν τις πρόσθετες αρμοδιότητες του άρθρου 204 του Ν. 3852/2010, που αφορούσε όμως μόνο τις Περιφέρειες Βορείου Αιγαίου, Νοτίου Αιγαίου και Ιονίων Νήσων.</w:t>
      </w:r>
    </w:p>
    <w:p w:rsidR="00F04CFC" w:rsidRPr="001930B9" w:rsidRDefault="00D26934" w:rsidP="001930B9">
      <w:pPr>
        <w:autoSpaceDE w:val="0"/>
        <w:autoSpaceDN w:val="0"/>
        <w:adjustRightInd w:val="0"/>
        <w:spacing w:before="120" w:after="120" w:line="360" w:lineRule="auto"/>
        <w:jc w:val="both"/>
        <w:rPr>
          <w:rFonts w:ascii="Book Antiqua" w:hAnsi="Book Antiqua"/>
          <w:sz w:val="24"/>
          <w:szCs w:val="24"/>
        </w:rPr>
      </w:pPr>
      <w:r>
        <w:rPr>
          <w:rFonts w:ascii="Book Antiqua" w:hAnsi="Book Antiqua"/>
          <w:sz w:val="24"/>
          <w:szCs w:val="24"/>
        </w:rPr>
        <w:t xml:space="preserve">Επίσης στο νομοσχέδιο προβλέπεται κατηγορία «Μικροί Ηπειρωτικοί και Μικροί Ορεινοί Δήμοι», όπου υπάγονται όλοι οι ηπειρωτικοί Δήμοι και οι Δήμοι της Περιφέρειας Κρήτης, με πληθυσμό κάτω των 10.000 κατοίκων. Επισημαίνεται η πρόβλεψη του νομοσχεδίου ότι πέραν των Δήμων που </w:t>
      </w:r>
      <w:r>
        <w:rPr>
          <w:rFonts w:ascii="Book Antiqua" w:hAnsi="Book Antiqua"/>
          <w:sz w:val="24"/>
          <w:szCs w:val="24"/>
        </w:rPr>
        <w:lastRenderedPageBreak/>
        <w:t>χαρακτηρίζονται ως ορεινοί από την παράγραφο 2 του άρθρου 1 του Ν. 3852/2010 ορεινοί χαρακτηρίζονται και οι Δήμοι όπου τουλάχιστον το 50% των κοινοτήτων χαρακτηρίζονται ως ορεινές από την ΕΛΣΤΑΤ. Με βάση την προαναφερόμενη πρόβλεψη 2 Δήμοι (</w:t>
      </w:r>
      <w:proofErr w:type="spellStart"/>
      <w:r w:rsidRPr="00896150">
        <w:rPr>
          <w:rFonts w:ascii="Book Antiqua" w:hAnsi="Book Antiqua"/>
          <w:sz w:val="24"/>
          <w:szCs w:val="24"/>
        </w:rPr>
        <w:t>Σουλίου</w:t>
      </w:r>
      <w:proofErr w:type="spellEnd"/>
      <w:r>
        <w:rPr>
          <w:rFonts w:ascii="Book Antiqua" w:hAnsi="Book Antiqua"/>
          <w:sz w:val="24"/>
          <w:szCs w:val="24"/>
        </w:rPr>
        <w:t xml:space="preserve"> και</w:t>
      </w:r>
      <w:r w:rsidRPr="00896150">
        <w:rPr>
          <w:rFonts w:ascii="Book Antiqua" w:hAnsi="Book Antiqua"/>
          <w:sz w:val="24"/>
          <w:szCs w:val="24"/>
        </w:rPr>
        <w:t xml:space="preserve"> Δωδώνης</w:t>
      </w:r>
      <w:r>
        <w:rPr>
          <w:rFonts w:ascii="Book Antiqua" w:hAnsi="Book Antiqua"/>
          <w:sz w:val="24"/>
          <w:szCs w:val="24"/>
        </w:rPr>
        <w:t xml:space="preserve">) χαρακτηρίζονται ως ορεινοί, επειδή όμως ο πληθυσμός τους ξεπερνάει τις 10.000 κατοίκους κατά 185 και 130 άτομα αντίστοιχα, κατατάσσονται στους μεσαίους ηπειρωτικούς.       </w:t>
      </w:r>
    </w:p>
    <w:p w:rsidR="00F04CFC" w:rsidRDefault="00F04CFC" w:rsidP="00F04CFC">
      <w:pPr>
        <w:spacing w:before="120" w:after="120" w:line="360" w:lineRule="auto"/>
        <w:ind w:firstLine="284"/>
        <w:jc w:val="center"/>
        <w:rPr>
          <w:rFonts w:ascii="Book Antiqua" w:hAnsi="Book Antiqua" w:cs="Tahoma"/>
          <w:b/>
          <w:sz w:val="28"/>
          <w:szCs w:val="28"/>
        </w:rPr>
      </w:pPr>
    </w:p>
    <w:p w:rsidR="00F04CFC" w:rsidRPr="005E246F" w:rsidRDefault="00F04CFC" w:rsidP="00F04CFC">
      <w:pPr>
        <w:spacing w:before="120" w:after="120" w:line="360" w:lineRule="auto"/>
        <w:ind w:firstLine="284"/>
        <w:jc w:val="center"/>
        <w:rPr>
          <w:rFonts w:ascii="Book Antiqua" w:hAnsi="Book Antiqua" w:cs="Tahoma"/>
          <w:b/>
          <w:sz w:val="28"/>
          <w:szCs w:val="28"/>
        </w:rPr>
      </w:pPr>
      <w:r w:rsidRPr="005E246F">
        <w:rPr>
          <w:rFonts w:ascii="Book Antiqua" w:hAnsi="Book Antiqua" w:cs="Tahoma"/>
          <w:b/>
          <w:sz w:val="28"/>
          <w:szCs w:val="28"/>
        </w:rPr>
        <w:t xml:space="preserve">ΟΙΚΟΝΟΜΙΚΑ ΤΩΝ Ο.Τ.Α. </w:t>
      </w:r>
    </w:p>
    <w:p w:rsidR="00F04CFC" w:rsidRPr="005E246F" w:rsidRDefault="00F04CFC" w:rsidP="00F04CFC">
      <w:pPr>
        <w:spacing w:before="120" w:after="120" w:line="240" w:lineRule="auto"/>
        <w:jc w:val="both"/>
        <w:rPr>
          <w:rFonts w:ascii="Book Antiqua" w:hAnsi="Book Antiqua" w:cs="Tahoma"/>
          <w:sz w:val="24"/>
          <w:szCs w:val="24"/>
        </w:rPr>
      </w:pP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Το νομοσχέδιο «Κλεισθένης», όσον αφορά στα οικονομικά, δεν προσπαθεί να παρακολουθήσει τις σύγχρονες αλλαγές που πραγματοποιούνται στην Ευρωπαϊκή Τοπική Αυτοδιοίκηση. Δεν προτείνει καμία μεγάλη μεταρρύθμιση όπως η δημοσιονομική αποκέντρωση, η ενίσχυση της οικονομικής αυτο</w:t>
      </w:r>
      <w:r>
        <w:rPr>
          <w:rFonts w:ascii="Book Antiqua" w:hAnsi="Book Antiqua" w:cs="Tahoma"/>
          <w:sz w:val="24"/>
          <w:szCs w:val="24"/>
        </w:rPr>
        <w:t>τέλεια</w:t>
      </w:r>
      <w:r w:rsidRPr="005E246F">
        <w:rPr>
          <w:rFonts w:ascii="Book Antiqua" w:hAnsi="Book Antiqua" w:cs="Tahoma"/>
          <w:sz w:val="24"/>
          <w:szCs w:val="24"/>
        </w:rPr>
        <w:t xml:space="preserve">ς των δήμων και η δυνατότητα των ΟΤΑ να διαχειριστούν αποτελεσματικά τα οικονομικά τους. Επίσης δεν λύνει προβλήματα, που το ίδιο το κράτος έχει δημιουργήσει, όπως της αποπληρωμής της νέας γενιάς των </w:t>
      </w:r>
      <w:proofErr w:type="spellStart"/>
      <w:r w:rsidRPr="005E246F">
        <w:rPr>
          <w:rFonts w:ascii="Book Antiqua" w:hAnsi="Book Antiqua" w:cs="Tahoma"/>
          <w:sz w:val="24"/>
          <w:szCs w:val="24"/>
        </w:rPr>
        <w:t>παρακρατηθέντων</w:t>
      </w:r>
      <w:proofErr w:type="spellEnd"/>
      <w:r w:rsidRPr="005E246F">
        <w:rPr>
          <w:rFonts w:ascii="Book Antiqua" w:hAnsi="Book Antiqua" w:cs="Tahoma"/>
          <w:sz w:val="24"/>
          <w:szCs w:val="24"/>
        </w:rPr>
        <w:t xml:space="preserve"> εσόδων η ακόμα και της πιστής τήρησης του νόμου 3852/2010. </w:t>
      </w: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Χαρακτηριστικό του ότι το νομοσχέδιο που η πολιτική ηγεσία του Υπουργείου Εσωτερικών ονομάζει «Κλεισθένης» δεν αποτελεί μεταρρύθμιση, δεδομένου ότι  δεν προτείνεται Επιχειρησιακό Πρόγραμμα εφαρμογής του και δεν υποστηρίζεται από χρηματοδοτικούς πόρους, κίνητρα και επιχορηγήσεις. </w:t>
      </w: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Οι όποιες προτάσεις διατυπώνονται είναι στην πλειονότητά τους αποσπασματικές, χωρίς γνώση της υπάρχουσας κατάστασης της Τοπικής Αυτοδιοίκησης και ασαφείς με αποτέλεσμα να δημιουργούν μεγαλύτερα προβλήματα και κινδύνους δυσλειτουργιών και ανισορροπιών. </w:t>
      </w:r>
    </w:p>
    <w:p w:rsidR="00F04CFC" w:rsidRPr="005E246F" w:rsidRDefault="00F04CFC" w:rsidP="001930B9">
      <w:pPr>
        <w:spacing w:after="120" w:line="360" w:lineRule="auto"/>
        <w:jc w:val="both"/>
        <w:rPr>
          <w:rFonts w:ascii="Book Antiqua" w:hAnsi="Book Antiqua" w:cs="Tahoma"/>
          <w:sz w:val="24"/>
          <w:szCs w:val="24"/>
        </w:rPr>
      </w:pPr>
      <w:r w:rsidRPr="005E246F">
        <w:rPr>
          <w:rFonts w:ascii="Book Antiqua" w:hAnsi="Book Antiqua" w:cs="Tahoma"/>
          <w:sz w:val="24"/>
          <w:szCs w:val="24"/>
        </w:rPr>
        <w:t xml:space="preserve">Χαρακτηριστικό παράδειγμα η αλλαγή των κριτηρίων κατανομής των ΚΑΠ. Ενώ δεν προτείνεται ένα πλήρες σύστημα κατανομής των ΚΑΠ, υιοθετούνται κριτήρια που δεν έχουν σχέση με το φορολογικό σύστημα της Τοπικής Αυτοδιοίκησης, με την Ελληνική πραγματικότητα και κυρίως με τα διαθέσιμα </w:t>
      </w:r>
      <w:r w:rsidRPr="005E246F">
        <w:rPr>
          <w:rFonts w:ascii="Book Antiqua" w:hAnsi="Book Antiqua" w:cs="Tahoma"/>
          <w:sz w:val="24"/>
          <w:szCs w:val="24"/>
        </w:rPr>
        <w:lastRenderedPageBreak/>
        <w:t xml:space="preserve">στατιστικά στοιχεία. Απαριθμούνται κριτήρια κατανομής ΚΑΠ αμφιβόλου επιστημονικής και πρακτικής αξίας (το μήκος των δικτύων ύδρευσης αποχέτευσης. Πως θα επιχορηγηθούν οι δήμοι που έχουν ΔΕΥΑ από αυτούς που δεν έχουν; Το επίπεδο των </w:t>
      </w:r>
      <w:proofErr w:type="spellStart"/>
      <w:r w:rsidRPr="005E246F">
        <w:rPr>
          <w:rFonts w:ascii="Book Antiqua" w:hAnsi="Book Antiqua" w:cs="Tahoma"/>
          <w:sz w:val="24"/>
          <w:szCs w:val="24"/>
        </w:rPr>
        <w:t>παρεχομένων</w:t>
      </w:r>
      <w:proofErr w:type="spellEnd"/>
      <w:r w:rsidRPr="005E246F">
        <w:rPr>
          <w:rFonts w:ascii="Book Antiqua" w:hAnsi="Book Antiqua" w:cs="Tahoma"/>
          <w:sz w:val="24"/>
          <w:szCs w:val="24"/>
        </w:rPr>
        <w:t xml:space="preserve"> κοινωνικών υπηρεσιών. Πως θα μετρηθεί; Με μελέτες ικανοποίησης; Θα πρέπει να ληφθεί υπόψη ότι μεγάλο ποσοστό του κόστους των δημοτικών κοινωνικών υπηρεσιών καλύπτεται από κοινοτικά προγράμματα. Το τοπικό ΑΕΠ. Είναι γνωστό ότι στη χώρα μας δεν υπάρχουν ασφαλή και έγκυρα στοιχεία για το ΑΕΠ σε επίπεδο δήμου). </w:t>
      </w:r>
    </w:p>
    <w:p w:rsidR="00F04CFC" w:rsidRPr="005E246F" w:rsidRDefault="00F04CFC" w:rsidP="001930B9">
      <w:pPr>
        <w:spacing w:after="120" w:line="360" w:lineRule="auto"/>
        <w:jc w:val="both"/>
        <w:rPr>
          <w:rFonts w:ascii="Book Antiqua" w:hAnsi="Book Antiqua" w:cs="Tahoma"/>
          <w:sz w:val="24"/>
          <w:szCs w:val="24"/>
        </w:rPr>
      </w:pPr>
      <w:r w:rsidRPr="005E246F">
        <w:rPr>
          <w:rFonts w:ascii="Book Antiqua" w:hAnsi="Book Antiqua" w:cs="Tahoma"/>
          <w:sz w:val="24"/>
          <w:szCs w:val="24"/>
        </w:rPr>
        <w:t>Όσον αφορά στη ρύθμιση με βάση την οποία η Διεύθυνση Οικονομικών Τοπικής Αυτοδιοίκησης του Υπουργείου Εσωτερικών μπορεί να παρακρατεί έσοδα από τους Κ.Α.Π. μετά από αίτημα ΔΕΥΑ ή ΦΟΔΣΑ, αυτή καταστρατηγεί την οικονομική αυτοτέλεια των Ο.Τ.Α., θεωρείται απαράδεκτη και πρέπει να αποσυρθεί.</w:t>
      </w: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Το μεγαλύτερο πρόβλημα όμως στην πρόταση του Υπουργείου Εσωτερικών, για τα κριτήρια κατανομής των ΚΑΠ, είναι ότι δεν κάνει κανέναν λόγο για την αύξηση του συνολικού ποσού των Κεντρικών Αυτοτελών Πόρων. Σχεδιάζει δε την εφαρμογή αυτών των κριτηρίων και του δημοσιονομικού «σοκ» που αναμένεται να προκαλέσει σε δήμους, από 1/1/2019, προεκλογική χρονιά, σύμφωνα με το νομοσχέδιο. </w:t>
      </w:r>
    </w:p>
    <w:p w:rsidR="00F04CFC" w:rsidRPr="005E246F" w:rsidRDefault="00F04CFC" w:rsidP="001930B9">
      <w:pPr>
        <w:autoSpaceDE w:val="0"/>
        <w:autoSpaceDN w:val="0"/>
        <w:adjustRightInd w:val="0"/>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Επίσης, με τον τρόπο που προτείνεται η επιχορήγηση των Δήμων για τη κάλυψη των επενδυτικών τους αναγκών, κατακερματίζεται η ήδη αφυδατωμένη ΣΑΤΑ και προσπαθούν να δημιουργηθούν κεντρικά μοντέλα διαχείρισης τοπικών επενδύσεων  που δεν λαμβάνουν υπόψη τους τις τοπικές ιδιαιτερότητες και συγκριτικά πλεονεκτήματα. Κυρίως όμως δεν λαμβάνουν υπόψη τη δυνατότητα της δημοτικής αρχής να εφαρμόσει το πρόγραμμα για το οποίο εκλέχθηκε. </w:t>
      </w:r>
    </w:p>
    <w:p w:rsidR="00F04CFC" w:rsidRPr="005E246F"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t xml:space="preserve">Είναι σημαντικό ότι στο νομοσχέδιο, υπηρεσίες που σύμφωνα με το Σύνταγμα θα πρέπει να χρηματοδοτούνται από το κράτος (πράσινο- περιβάλλον), μετατρέπονται σε ανταποδοτικές. Μεταφέρεται δηλαδή το κόστος των υπηρεσιών αυτών στο φορολογικό βάρος των δημοτών.    </w:t>
      </w:r>
    </w:p>
    <w:p w:rsidR="00F04CFC" w:rsidRDefault="00F04CFC" w:rsidP="001930B9">
      <w:pPr>
        <w:spacing w:before="120" w:after="120" w:line="360" w:lineRule="auto"/>
        <w:jc w:val="both"/>
        <w:rPr>
          <w:rFonts w:ascii="Book Antiqua" w:hAnsi="Book Antiqua" w:cs="Tahoma"/>
          <w:sz w:val="24"/>
          <w:szCs w:val="24"/>
        </w:rPr>
      </w:pPr>
      <w:r w:rsidRPr="005E246F">
        <w:rPr>
          <w:rFonts w:ascii="Book Antiqua" w:hAnsi="Book Antiqua" w:cs="Tahoma"/>
          <w:sz w:val="24"/>
          <w:szCs w:val="24"/>
        </w:rPr>
        <w:lastRenderedPageBreak/>
        <w:t xml:space="preserve">Τέλος, το Οικονομικό Παρατηρητήριο όχι μόνο δεν το καταργεί, όπως είχε δεσμευθεί, αλλά το αναμορφώνει, καθιστώντας το ουσιαστικά, εργαλείο ομηρείας δήμων στα χέρια του Υπουργού. Αφού ο Υπουργός Εσωτερικών έχει τη δυνατότητα και τον τελευταίο λόγο, για αναπέμψει υποθέσεις που έχει επεξεργαστεί το Παρατηρητήριο. </w:t>
      </w:r>
    </w:p>
    <w:p w:rsidR="001930B9" w:rsidRDefault="001930B9" w:rsidP="00F04CFC">
      <w:pPr>
        <w:spacing w:before="120" w:after="120" w:line="360" w:lineRule="auto"/>
        <w:ind w:firstLine="284"/>
        <w:jc w:val="both"/>
        <w:rPr>
          <w:rFonts w:ascii="Book Antiqua" w:hAnsi="Book Antiqua" w:cs="Tahoma"/>
          <w:sz w:val="24"/>
          <w:szCs w:val="24"/>
        </w:rPr>
      </w:pPr>
    </w:p>
    <w:p w:rsidR="00D73C33" w:rsidRDefault="00D73C33" w:rsidP="00D73C33">
      <w:pPr>
        <w:spacing w:after="120" w:line="360" w:lineRule="auto"/>
        <w:jc w:val="center"/>
        <w:rPr>
          <w:rFonts w:ascii="Book Antiqua" w:hAnsi="Book Antiqua" w:cs="Arial"/>
          <w:b/>
          <w:sz w:val="28"/>
          <w:szCs w:val="28"/>
        </w:rPr>
      </w:pPr>
      <w:r w:rsidRPr="00C15054">
        <w:rPr>
          <w:rFonts w:ascii="Book Antiqua" w:hAnsi="Book Antiqua" w:cs="Arial"/>
          <w:b/>
          <w:sz w:val="28"/>
          <w:szCs w:val="28"/>
        </w:rPr>
        <w:t>ΕΠΟΠΤΕΙΑ – ΠΕΙΘΑΡΧΙΚΟΣ ΕΛΕΓΧΟΣ</w:t>
      </w:r>
    </w:p>
    <w:p w:rsidR="001930B9" w:rsidRPr="00C15054" w:rsidRDefault="001930B9" w:rsidP="00D73C33">
      <w:pPr>
        <w:spacing w:after="120" w:line="360" w:lineRule="auto"/>
        <w:jc w:val="center"/>
        <w:rPr>
          <w:rFonts w:ascii="Book Antiqua" w:hAnsi="Book Antiqua" w:cs="Arial"/>
          <w:b/>
          <w:sz w:val="28"/>
          <w:szCs w:val="28"/>
        </w:rPr>
      </w:pPr>
    </w:p>
    <w:p w:rsidR="00D73C33" w:rsidRDefault="006378E4" w:rsidP="006378E4">
      <w:pPr>
        <w:spacing w:after="120" w:line="360" w:lineRule="auto"/>
        <w:jc w:val="both"/>
        <w:rPr>
          <w:rFonts w:ascii="Book Antiqua" w:hAnsi="Book Antiqua" w:cs="Arial"/>
          <w:sz w:val="24"/>
          <w:szCs w:val="24"/>
        </w:rPr>
      </w:pPr>
      <w:r>
        <w:rPr>
          <w:rFonts w:ascii="Book Antiqua" w:hAnsi="Book Antiqua" w:cs="Arial"/>
          <w:sz w:val="24"/>
          <w:szCs w:val="24"/>
        </w:rPr>
        <w:t>Με τις ρυθμίσεις του Νομοσχεδίου η Διοικητική Εποπτεία των ΟΤΑ δεν περιορίζεται σε απλό έλεγχο νομιμότητας των πράξεων και στον πειθαρχικό έλεγχο, όπως το Σύνταγμα ορίζει, αλλά επεκτείνεται με την καθιέρωση έκδοσης εγκυκλίων οδηγιών και γενικών κατευθύνσεων, τόσο από το Υπουργείο Εσωτερικών, όσο και από την Αυτοτελή Υπηρεσία Εποπτείας ΟΤΑ.</w:t>
      </w:r>
    </w:p>
    <w:p w:rsidR="00AB19F8" w:rsidRDefault="005807C5" w:rsidP="006378E4">
      <w:pPr>
        <w:spacing w:after="120" w:line="360" w:lineRule="auto"/>
        <w:jc w:val="both"/>
        <w:rPr>
          <w:rFonts w:ascii="Book Antiqua" w:hAnsi="Book Antiqua" w:cs="Arial"/>
          <w:sz w:val="24"/>
          <w:szCs w:val="24"/>
        </w:rPr>
      </w:pPr>
      <w:r>
        <w:rPr>
          <w:rFonts w:ascii="Book Antiqua" w:hAnsi="Book Antiqua" w:cs="Arial"/>
          <w:sz w:val="24"/>
          <w:szCs w:val="24"/>
        </w:rPr>
        <w:t xml:space="preserve">Υπογραμμίζεται </w:t>
      </w:r>
      <w:r w:rsidR="00AB19F8">
        <w:rPr>
          <w:rFonts w:ascii="Book Antiqua" w:hAnsi="Book Antiqua" w:cs="Arial"/>
          <w:sz w:val="24"/>
          <w:szCs w:val="24"/>
        </w:rPr>
        <w:t xml:space="preserve">ότι αποκλείεται η συμμετοχή όσων έχουν </w:t>
      </w:r>
      <w:proofErr w:type="spellStart"/>
      <w:r w:rsidR="00AB19F8">
        <w:rPr>
          <w:rFonts w:ascii="Book Antiqua" w:hAnsi="Book Antiqua" w:cs="Arial"/>
          <w:sz w:val="24"/>
          <w:szCs w:val="24"/>
        </w:rPr>
        <w:t>διετελέσει</w:t>
      </w:r>
      <w:proofErr w:type="spellEnd"/>
      <w:r w:rsidR="00AB19F8">
        <w:rPr>
          <w:rFonts w:ascii="Book Antiqua" w:hAnsi="Book Antiqua" w:cs="Arial"/>
          <w:sz w:val="24"/>
          <w:szCs w:val="24"/>
        </w:rPr>
        <w:t xml:space="preserve"> αιρετοί ακόμη και μετά την παραίτησή τους σε θέση επόπτη ΟΤΑ. Επίσης, η τελική επιλογή του Επόπτη ( που αλλού αναφέρεται ως Επόπτης και αλλού ως Ελεγκτής Νομιμότητας) από τον Υπουργό Εσωτερικών οδηγεί στη χειραγώγηση του συστήματος Εποπτείας από τον εκάστοτε Υπουργό.</w:t>
      </w:r>
    </w:p>
    <w:p w:rsidR="00C15054" w:rsidRDefault="006378E4" w:rsidP="006E7C4A">
      <w:pPr>
        <w:spacing w:after="120" w:line="360" w:lineRule="auto"/>
        <w:jc w:val="both"/>
        <w:rPr>
          <w:rFonts w:ascii="Book Antiqua" w:hAnsi="Book Antiqua" w:cs="Arial"/>
          <w:sz w:val="24"/>
          <w:szCs w:val="24"/>
        </w:rPr>
      </w:pPr>
      <w:r>
        <w:rPr>
          <w:rFonts w:ascii="Book Antiqua" w:hAnsi="Book Antiqua" w:cs="Arial"/>
          <w:sz w:val="24"/>
          <w:szCs w:val="24"/>
        </w:rPr>
        <w:t>Με τον τρόπο αυτό επηρεάζεται αποφασιστικά η ελευθερία δράσης και λειτουργίας των ΟΤΑ, στραγγαλίζεται ο θεσμός της Τοπικής Αυτοδιοίκησης, ο οποίος πλέον μετατρέπεται σε μια αποκεντρωμένη διοικητική υπηρεσία</w:t>
      </w:r>
      <w:r w:rsidR="00C15054">
        <w:rPr>
          <w:rFonts w:ascii="Book Antiqua" w:hAnsi="Book Antiqua" w:cs="Arial"/>
          <w:sz w:val="24"/>
          <w:szCs w:val="24"/>
        </w:rPr>
        <w:t xml:space="preserve"> του Κ</w:t>
      </w:r>
      <w:r>
        <w:rPr>
          <w:rFonts w:ascii="Book Antiqua" w:hAnsi="Book Antiqua" w:cs="Arial"/>
          <w:sz w:val="24"/>
          <w:szCs w:val="24"/>
        </w:rPr>
        <w:t xml:space="preserve">ράτους. </w:t>
      </w:r>
    </w:p>
    <w:p w:rsidR="00DE47F8" w:rsidRDefault="00DE47F8" w:rsidP="006E7C4A">
      <w:pPr>
        <w:spacing w:after="120" w:line="360" w:lineRule="auto"/>
        <w:jc w:val="both"/>
        <w:rPr>
          <w:rFonts w:ascii="Book Antiqua" w:hAnsi="Book Antiqua" w:cs="Arial"/>
          <w:sz w:val="24"/>
          <w:szCs w:val="24"/>
        </w:rPr>
      </w:pPr>
      <w:r w:rsidRPr="00DE47F8">
        <w:rPr>
          <w:rFonts w:ascii="Book Antiqua" w:hAnsi="Book Antiqua" w:cs="Arial"/>
          <w:sz w:val="24"/>
          <w:szCs w:val="24"/>
        </w:rPr>
        <w:t>Με το πλέγμα των ασφυκτικών και παρεμβατικών διατάξεων που περιλαμβάνονται στο παρόν νομοσχέδιο επηρεάζεται αποφασιστικά η ελεύθε</w:t>
      </w:r>
      <w:r w:rsidR="007E5047">
        <w:rPr>
          <w:rFonts w:ascii="Book Antiqua" w:hAnsi="Book Antiqua" w:cs="Arial"/>
          <w:sz w:val="24"/>
          <w:szCs w:val="24"/>
        </w:rPr>
        <w:t>ρη δράση και λειτουργία των ΟΤΑ.</w:t>
      </w:r>
      <w:r w:rsidR="005807C5">
        <w:rPr>
          <w:rFonts w:ascii="Book Antiqua" w:hAnsi="Book Antiqua" w:cs="Arial"/>
          <w:sz w:val="24"/>
          <w:szCs w:val="24"/>
        </w:rPr>
        <w:t xml:space="preserve"> Υπογραμμίζ</w:t>
      </w:r>
      <w:r w:rsidR="00AB19F8">
        <w:rPr>
          <w:rFonts w:ascii="Book Antiqua" w:hAnsi="Book Antiqua" w:cs="Arial"/>
          <w:sz w:val="24"/>
          <w:szCs w:val="24"/>
        </w:rPr>
        <w:t>εται ότι επιτρέπεται η άσκηση διοικητικής προσφυγής, πέραν αυτών που έχουν έννομο συμφέρον και στις συνδικαλιστικές οργανώσεις εργαζομένων στη Τοπική Αυτοδιοίκηση καθώς και σε Νομικά Πρόσωπα μη κερδοσκοπικού χαρακτήρα με περιβαλλοντικούς, πολιτι</w:t>
      </w:r>
      <w:r w:rsidR="005807C5">
        <w:rPr>
          <w:rFonts w:ascii="Book Antiqua" w:hAnsi="Book Antiqua" w:cs="Arial"/>
          <w:sz w:val="24"/>
          <w:szCs w:val="24"/>
        </w:rPr>
        <w:t xml:space="preserve">στικούς και κοινωνικούς σκοπούς, με συνέπεια </w:t>
      </w:r>
      <w:r w:rsidR="005807C5">
        <w:rPr>
          <w:rFonts w:ascii="Book Antiqua" w:hAnsi="Book Antiqua" w:cs="Arial"/>
          <w:sz w:val="24"/>
          <w:szCs w:val="24"/>
        </w:rPr>
        <w:lastRenderedPageBreak/>
        <w:t>μεγάλη καθυστέρηση ή και μπλοκάρισμα στην υλοποίηση αποφάσεων του Δημοτικού Συμβουλίου.</w:t>
      </w:r>
    </w:p>
    <w:p w:rsidR="001930B9" w:rsidRPr="006E7C4A" w:rsidRDefault="001930B9" w:rsidP="006E7C4A">
      <w:pPr>
        <w:spacing w:after="120" w:line="360" w:lineRule="auto"/>
        <w:jc w:val="both"/>
        <w:rPr>
          <w:rFonts w:ascii="Book Antiqua" w:hAnsi="Book Antiqua" w:cs="Arial"/>
          <w:sz w:val="24"/>
          <w:szCs w:val="24"/>
        </w:rPr>
      </w:pPr>
    </w:p>
    <w:p w:rsidR="00C15054" w:rsidRPr="00DE47F8" w:rsidRDefault="00C15054" w:rsidP="006E7C4A">
      <w:pPr>
        <w:spacing w:after="120" w:line="360" w:lineRule="auto"/>
        <w:jc w:val="both"/>
        <w:rPr>
          <w:rFonts w:ascii="Book Antiqua" w:hAnsi="Book Antiqua" w:cs="Arial"/>
          <w:b/>
          <w:sz w:val="24"/>
          <w:szCs w:val="24"/>
        </w:rPr>
      </w:pPr>
      <w:r w:rsidRPr="00DE47F8">
        <w:rPr>
          <w:rFonts w:ascii="Book Antiqua" w:hAnsi="Book Antiqua" w:cs="Arial"/>
          <w:b/>
          <w:sz w:val="24"/>
          <w:szCs w:val="24"/>
        </w:rPr>
        <w:t>Συμπερασματικά,</w:t>
      </w:r>
    </w:p>
    <w:p w:rsidR="00C15054" w:rsidRDefault="00C15054" w:rsidP="006E7C4A">
      <w:pPr>
        <w:spacing w:after="120" w:line="360" w:lineRule="auto"/>
        <w:jc w:val="both"/>
        <w:rPr>
          <w:rFonts w:ascii="Book Antiqua" w:hAnsi="Book Antiqua" w:cs="Arial"/>
          <w:b/>
          <w:sz w:val="24"/>
          <w:szCs w:val="24"/>
        </w:rPr>
      </w:pPr>
      <w:r w:rsidRPr="00DE47F8">
        <w:rPr>
          <w:rFonts w:ascii="Book Antiqua" w:hAnsi="Book Antiqua" w:cs="Arial"/>
          <w:b/>
          <w:sz w:val="24"/>
          <w:szCs w:val="24"/>
        </w:rPr>
        <w:t xml:space="preserve">Τόσο η καθιέρωση  παροχής εγκυκλίων οδηγιών και γενικών κατευθύνσεων, από το Υπουργείο Εσωτερικών όσο και από την Αυτοτελή Υπηρεσία Εποπτείας ΟΤΑ εντάσσονται στο πλαίσιο του ασφυκτικού ελέγχου των ΟΤΑ και περιορισμού της δράσης </w:t>
      </w:r>
      <w:r w:rsidR="006E7C4A" w:rsidRPr="00DE47F8">
        <w:rPr>
          <w:rFonts w:ascii="Book Antiqua" w:hAnsi="Book Antiqua" w:cs="Arial"/>
          <w:b/>
          <w:sz w:val="24"/>
          <w:szCs w:val="24"/>
        </w:rPr>
        <w:t>των</w:t>
      </w:r>
      <w:r w:rsidR="00DE47F8">
        <w:rPr>
          <w:rFonts w:ascii="Book Antiqua" w:hAnsi="Book Antiqua" w:cs="Arial"/>
          <w:b/>
          <w:sz w:val="24"/>
          <w:szCs w:val="24"/>
        </w:rPr>
        <w:t>,</w:t>
      </w:r>
      <w:r w:rsidR="006E7C4A" w:rsidRPr="00DE47F8">
        <w:rPr>
          <w:rFonts w:ascii="Book Antiqua" w:hAnsi="Book Antiqua" w:cs="Arial"/>
          <w:b/>
          <w:sz w:val="24"/>
          <w:szCs w:val="24"/>
        </w:rPr>
        <w:t xml:space="preserve"> </w:t>
      </w:r>
      <w:r w:rsidRPr="00DE47F8">
        <w:rPr>
          <w:rFonts w:ascii="Book Antiqua" w:hAnsi="Book Antiqua" w:cs="Arial"/>
          <w:b/>
          <w:sz w:val="24"/>
          <w:szCs w:val="24"/>
        </w:rPr>
        <w:t>που προσβάλλουν τον συνταγματικό πυρήνα του άρθρ. 102 του Συντάγματος, δηλαδή την αρχή της διοικητικής αυτοτέλειας.</w:t>
      </w:r>
    </w:p>
    <w:p w:rsidR="00DE47F8" w:rsidRPr="00DE47F8" w:rsidRDefault="00DE47F8" w:rsidP="006E7C4A">
      <w:pPr>
        <w:spacing w:after="120" w:line="360" w:lineRule="auto"/>
        <w:jc w:val="both"/>
        <w:rPr>
          <w:rFonts w:ascii="Book Antiqua" w:hAnsi="Book Antiqua" w:cs="Arial"/>
          <w:b/>
          <w:sz w:val="24"/>
          <w:szCs w:val="24"/>
        </w:rPr>
      </w:pPr>
    </w:p>
    <w:p w:rsidR="006E7C4A" w:rsidRPr="006E7C4A" w:rsidRDefault="006E7C4A" w:rsidP="006E7C4A">
      <w:pPr>
        <w:spacing w:after="120" w:line="360" w:lineRule="auto"/>
        <w:jc w:val="both"/>
        <w:rPr>
          <w:rFonts w:ascii="Book Antiqua" w:hAnsi="Book Antiqua" w:cs="Arial"/>
          <w:sz w:val="24"/>
          <w:szCs w:val="24"/>
        </w:rPr>
      </w:pPr>
      <w:r w:rsidRPr="006E7C4A">
        <w:rPr>
          <w:rFonts w:ascii="Book Antiqua" w:hAnsi="Book Antiqua" w:cs="Arial"/>
          <w:sz w:val="24"/>
          <w:szCs w:val="24"/>
        </w:rPr>
        <w:t>Σε ό</w:t>
      </w:r>
      <w:r w:rsidR="00DE47F8">
        <w:rPr>
          <w:rFonts w:ascii="Book Antiqua" w:hAnsi="Book Antiqua" w:cs="Arial"/>
          <w:sz w:val="24"/>
          <w:szCs w:val="24"/>
        </w:rPr>
        <w:t>,</w:t>
      </w:r>
      <w:r w:rsidRPr="006E7C4A">
        <w:rPr>
          <w:rFonts w:ascii="Book Antiqua" w:hAnsi="Book Antiqua" w:cs="Arial"/>
          <w:sz w:val="24"/>
          <w:szCs w:val="24"/>
        </w:rPr>
        <w:t>τι αφορά στον πειθαρχικό έλεγχο θεωρε</w:t>
      </w:r>
      <w:r w:rsidR="00DE47F8">
        <w:rPr>
          <w:rFonts w:ascii="Book Antiqua" w:hAnsi="Book Antiqua" w:cs="Arial"/>
          <w:sz w:val="24"/>
          <w:szCs w:val="24"/>
        </w:rPr>
        <w:t>ίται</w:t>
      </w:r>
      <w:r w:rsidRPr="006E7C4A">
        <w:rPr>
          <w:rFonts w:ascii="Book Antiqua" w:hAnsi="Book Antiqua" w:cs="Arial"/>
          <w:sz w:val="24"/>
          <w:szCs w:val="24"/>
        </w:rPr>
        <w:t xml:space="preserve"> θετική η επαναφορά της ιδιάζουσας δωσιδικίας για τους αιρετούς.   </w:t>
      </w:r>
    </w:p>
    <w:p w:rsidR="004C161A" w:rsidRDefault="006E7C4A" w:rsidP="004C161A">
      <w:pPr>
        <w:spacing w:after="120" w:line="360" w:lineRule="auto"/>
        <w:jc w:val="both"/>
        <w:rPr>
          <w:rFonts w:ascii="Book Antiqua" w:hAnsi="Book Antiqua" w:cs="Arial"/>
          <w:sz w:val="24"/>
          <w:szCs w:val="24"/>
        </w:rPr>
      </w:pPr>
      <w:r w:rsidRPr="006E7C4A">
        <w:rPr>
          <w:rFonts w:ascii="Book Antiqua" w:hAnsi="Book Antiqua" w:cs="Arial"/>
          <w:sz w:val="24"/>
          <w:szCs w:val="24"/>
        </w:rPr>
        <w:t xml:space="preserve">Ως προς </w:t>
      </w:r>
      <w:r w:rsidR="00B41437">
        <w:rPr>
          <w:rFonts w:ascii="Book Antiqua" w:hAnsi="Book Antiqua" w:cs="Arial"/>
          <w:sz w:val="24"/>
          <w:szCs w:val="24"/>
        </w:rPr>
        <w:t>το διοικητικό μέτρο της αργίας είνα</w:t>
      </w:r>
      <w:r w:rsidRPr="006E7C4A">
        <w:rPr>
          <w:rFonts w:ascii="Book Antiqua" w:hAnsi="Book Antiqua" w:cs="Arial"/>
          <w:sz w:val="24"/>
          <w:szCs w:val="24"/>
        </w:rPr>
        <w:t xml:space="preserve">ι </w:t>
      </w:r>
      <w:r w:rsidR="00B41437">
        <w:rPr>
          <w:rFonts w:ascii="Book Antiqua" w:hAnsi="Book Antiqua" w:cs="Arial"/>
          <w:sz w:val="24"/>
          <w:szCs w:val="24"/>
        </w:rPr>
        <w:t xml:space="preserve">αναγκαίο </w:t>
      </w:r>
      <w:r w:rsidRPr="006E7C4A">
        <w:rPr>
          <w:rFonts w:ascii="Book Antiqua" w:hAnsi="Book Antiqua" w:cs="Arial"/>
          <w:sz w:val="24"/>
          <w:szCs w:val="24"/>
        </w:rPr>
        <w:t>επί κακουργημάτων να τεθεί ρητά ότι ο αιρετός τίθεται σε αργία μετά την πρωτόδικη απόφαση</w:t>
      </w:r>
      <w:r w:rsidR="00B41437">
        <w:rPr>
          <w:rFonts w:ascii="Book Antiqua" w:hAnsi="Book Antiqua" w:cs="Arial"/>
          <w:sz w:val="24"/>
          <w:szCs w:val="24"/>
        </w:rPr>
        <w:t>,</w:t>
      </w:r>
      <w:r w:rsidRPr="006E7C4A">
        <w:rPr>
          <w:rFonts w:ascii="Book Antiqua" w:hAnsi="Book Antiqua" w:cs="Arial"/>
          <w:sz w:val="24"/>
          <w:szCs w:val="24"/>
        </w:rPr>
        <w:t xml:space="preserve"> καθόσον η διάταξη του άρθρου 126 του Νομοσχεδίου είναι αντιφατική</w:t>
      </w:r>
      <w:r w:rsidR="00B41437">
        <w:rPr>
          <w:rFonts w:ascii="Book Antiqua" w:hAnsi="Book Antiqua" w:cs="Arial"/>
          <w:sz w:val="24"/>
          <w:szCs w:val="24"/>
        </w:rPr>
        <w:t>,</w:t>
      </w:r>
      <w:r w:rsidRPr="006E7C4A">
        <w:rPr>
          <w:rFonts w:ascii="Book Antiqua" w:hAnsi="Book Antiqua" w:cs="Arial"/>
          <w:sz w:val="24"/>
          <w:szCs w:val="24"/>
        </w:rPr>
        <w:t xml:space="preserve"> δεδομένου ότι επιβάλλει και πάλι την αυτοδίκαιη αργία</w:t>
      </w:r>
      <w:r w:rsidR="004C161A">
        <w:rPr>
          <w:rFonts w:ascii="Book Antiqua" w:hAnsi="Book Antiqua" w:cs="Arial"/>
          <w:sz w:val="24"/>
          <w:szCs w:val="24"/>
        </w:rPr>
        <w:t xml:space="preserve"> μετά την αμετάκλητη παραπομπή.</w:t>
      </w:r>
    </w:p>
    <w:p w:rsidR="004C161A" w:rsidRDefault="004C161A"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5807C5" w:rsidRDefault="005807C5" w:rsidP="004C161A">
      <w:pPr>
        <w:spacing w:after="120" w:line="360" w:lineRule="auto"/>
        <w:jc w:val="both"/>
        <w:rPr>
          <w:rFonts w:ascii="Book Antiqua" w:hAnsi="Book Antiqua" w:cs="Arial"/>
          <w:sz w:val="24"/>
          <w:szCs w:val="24"/>
        </w:rPr>
      </w:pPr>
    </w:p>
    <w:p w:rsidR="00ED4980" w:rsidRPr="004C161A" w:rsidRDefault="00D15C61" w:rsidP="004C161A">
      <w:pPr>
        <w:spacing w:after="120" w:line="360" w:lineRule="auto"/>
        <w:jc w:val="center"/>
        <w:rPr>
          <w:rFonts w:ascii="Book Antiqua" w:hAnsi="Book Antiqua" w:cs="Arial"/>
          <w:sz w:val="24"/>
          <w:szCs w:val="24"/>
        </w:rPr>
      </w:pPr>
      <w:r w:rsidRPr="005E246F">
        <w:rPr>
          <w:rFonts w:ascii="Book Antiqua" w:hAnsi="Book Antiqua"/>
          <w:b/>
          <w:sz w:val="28"/>
          <w:szCs w:val="28"/>
        </w:rPr>
        <w:t>Δ</w:t>
      </w:r>
      <w:r w:rsidR="00986A93" w:rsidRPr="005E246F">
        <w:rPr>
          <w:rFonts w:ascii="Book Antiqua" w:hAnsi="Book Antiqua"/>
          <w:b/>
          <w:sz w:val="28"/>
          <w:szCs w:val="28"/>
        </w:rPr>
        <w:t>ΗΜΟΤΙΚΟ ΔΗΜΟΨΗΦΙΣΜΑ</w:t>
      </w:r>
    </w:p>
    <w:p w:rsidR="00D15C61" w:rsidRPr="005E246F" w:rsidRDefault="00D15C61" w:rsidP="00ED4980">
      <w:pPr>
        <w:jc w:val="center"/>
        <w:rPr>
          <w:rFonts w:ascii="Book Antiqua" w:hAnsi="Book Antiqua"/>
          <w:b/>
        </w:rPr>
      </w:pPr>
    </w:p>
    <w:p w:rsidR="00D15C61" w:rsidRPr="006E7C4A" w:rsidRDefault="00D15C61" w:rsidP="001930B9">
      <w:pPr>
        <w:shd w:val="clear" w:color="auto" w:fill="FFFFFF"/>
        <w:spacing w:before="120" w:after="120" w:line="360" w:lineRule="auto"/>
        <w:jc w:val="both"/>
        <w:textAlignment w:val="baseline"/>
        <w:rPr>
          <w:rFonts w:ascii="Book Antiqua" w:hAnsi="Book Antiqua"/>
          <w:sz w:val="24"/>
          <w:szCs w:val="24"/>
        </w:rPr>
      </w:pPr>
      <w:r w:rsidRPr="005E246F">
        <w:rPr>
          <w:rFonts w:ascii="Book Antiqua" w:hAnsi="Book Antiqua"/>
          <w:sz w:val="24"/>
          <w:szCs w:val="24"/>
        </w:rPr>
        <w:lastRenderedPageBreak/>
        <w:t xml:space="preserve">Οι τελευταίες εμπειρίες δημοψηφισμάτων σε εθνικό ή περιφερειακό επίπεδο αλλά κυρίως </w:t>
      </w:r>
      <w:r w:rsidRPr="006E7C4A">
        <w:rPr>
          <w:rFonts w:ascii="Book Antiqua" w:hAnsi="Book Antiqua"/>
          <w:sz w:val="24"/>
          <w:szCs w:val="24"/>
        </w:rPr>
        <w:t xml:space="preserve">η αρνητική εμπειρία από τη διενέργεια τοπικών δημοψηφισμάτων σε Κορσική, Αλσατία, Γουαδελούπη, αύξησε τον σκεπτικισμό, με αποτέλεσμα να μην υλοποιηθούν θεσμικές υποχρεώσεις σχετικές με τη διενέργεια τοπικών δημοψηφισμάτων, όταν πρόκειται για συγχώνευση δήμων. Υπενθυμίζεται ότι στις παραπάνω Γαλλικές περιφέρειες εστιάζονται εθνικές, γλωσσικές ή άλλες μειονότητες. </w:t>
      </w:r>
    </w:p>
    <w:p w:rsidR="00D15C61" w:rsidRPr="006E7C4A" w:rsidRDefault="00D15C61" w:rsidP="001930B9">
      <w:pPr>
        <w:shd w:val="clear" w:color="auto" w:fill="FFFFFF"/>
        <w:spacing w:before="120" w:after="120" w:line="360" w:lineRule="auto"/>
        <w:jc w:val="both"/>
        <w:textAlignment w:val="baseline"/>
        <w:rPr>
          <w:rFonts w:ascii="Book Antiqua" w:hAnsi="Book Antiqua"/>
          <w:sz w:val="24"/>
          <w:szCs w:val="24"/>
        </w:rPr>
      </w:pPr>
      <w:r w:rsidRPr="006E7C4A">
        <w:rPr>
          <w:rFonts w:ascii="Book Antiqua" w:hAnsi="Book Antiqua"/>
          <w:sz w:val="24"/>
          <w:szCs w:val="24"/>
        </w:rPr>
        <w:t>Η χρήση τοπικών δημοψηφισμάτων ήταν περιορισμένη και στην περίπτωση της διοικητικής μεταρρύθμισης της Φιλανδίας. Σε μία χώρα με μεγάλη εφαρμογή διαβουλευτικών και συναινετικών διαδικασιών, η χρήση των τοπικών δημοψηφισμάτων χάνει συνεχώς οπαδούς, λόγω των κινδύνων που υπάρχουν, εάν δεν σχεδιαστούν και υλοποιηθούν σωστά, να καταλήξουν εργαλεία προώθησης λαϊκίστικων και τοπικιστικών αιτημάτων και πολιτικών.</w:t>
      </w:r>
    </w:p>
    <w:p w:rsidR="002444AF" w:rsidRPr="006E7C4A" w:rsidRDefault="00D15C61" w:rsidP="00C37ADE">
      <w:pPr>
        <w:spacing w:after="120" w:line="360" w:lineRule="auto"/>
        <w:ind w:firstLine="284"/>
        <w:jc w:val="both"/>
        <w:rPr>
          <w:rFonts w:ascii="Book Antiqua" w:hAnsi="Book Antiqua"/>
          <w:sz w:val="24"/>
          <w:szCs w:val="24"/>
        </w:rPr>
      </w:pPr>
      <w:r w:rsidRPr="006E7C4A">
        <w:rPr>
          <w:rFonts w:ascii="Book Antiqua" w:hAnsi="Book Antiqua"/>
          <w:sz w:val="24"/>
          <w:szCs w:val="24"/>
        </w:rPr>
        <w:t xml:space="preserve"> </w:t>
      </w:r>
    </w:p>
    <w:p w:rsidR="002444AF" w:rsidRDefault="002444AF" w:rsidP="002444AF">
      <w:pPr>
        <w:spacing w:after="60" w:line="360" w:lineRule="auto"/>
        <w:jc w:val="center"/>
        <w:rPr>
          <w:rFonts w:ascii="Book Antiqua" w:hAnsi="Book Antiqua" w:cs="Arial"/>
          <w:b/>
          <w:sz w:val="28"/>
          <w:szCs w:val="28"/>
        </w:rPr>
      </w:pPr>
      <w:r>
        <w:rPr>
          <w:rFonts w:ascii="Book Antiqua" w:hAnsi="Book Antiqua"/>
        </w:rPr>
        <w:br w:type="page"/>
      </w:r>
      <w:r w:rsidRPr="00B903E8">
        <w:rPr>
          <w:rFonts w:ascii="Book Antiqua" w:hAnsi="Book Antiqua" w:cs="Arial"/>
          <w:b/>
          <w:sz w:val="28"/>
          <w:szCs w:val="28"/>
        </w:rPr>
        <w:lastRenderedPageBreak/>
        <w:t>ΑΝΑΠΤΥΞΙΑΚΗ ΔΡΑΣΗ ΤΩΝ ΟΤΑ</w:t>
      </w:r>
    </w:p>
    <w:p w:rsidR="00B903E8" w:rsidRPr="00B903E8" w:rsidRDefault="00B903E8" w:rsidP="002444AF">
      <w:pPr>
        <w:spacing w:after="60" w:line="360" w:lineRule="auto"/>
        <w:jc w:val="center"/>
        <w:rPr>
          <w:rFonts w:ascii="Book Antiqua" w:hAnsi="Book Antiqua" w:cs="Arial"/>
          <w:b/>
          <w:sz w:val="28"/>
          <w:szCs w:val="28"/>
        </w:rPr>
      </w:pPr>
    </w:p>
    <w:p w:rsidR="007B4A1A" w:rsidRDefault="002444AF" w:rsidP="00791A8C">
      <w:pPr>
        <w:spacing w:after="120" w:line="360" w:lineRule="auto"/>
        <w:jc w:val="both"/>
        <w:rPr>
          <w:rFonts w:ascii="Book Antiqua" w:hAnsi="Book Antiqua"/>
          <w:sz w:val="24"/>
          <w:szCs w:val="24"/>
        </w:rPr>
      </w:pPr>
      <w:r>
        <w:rPr>
          <w:rFonts w:ascii="Book Antiqua" w:hAnsi="Book Antiqua"/>
        </w:rPr>
        <w:t xml:space="preserve"> </w:t>
      </w:r>
      <w:r>
        <w:rPr>
          <w:rFonts w:ascii="Book Antiqua" w:hAnsi="Book Antiqua"/>
          <w:sz w:val="24"/>
          <w:szCs w:val="24"/>
        </w:rPr>
        <w:t xml:space="preserve">Περιλαμβάνονται ρυθμίσεις που αφορούν αναπτυξιακούς θεσμούς της Τοπικής Αυτοδιοίκησης. Ειδικότερα: </w:t>
      </w:r>
    </w:p>
    <w:p w:rsidR="00B72B9E" w:rsidRDefault="00B72B9E" w:rsidP="00C37ADE">
      <w:pPr>
        <w:spacing w:after="120" w:line="360" w:lineRule="auto"/>
        <w:ind w:firstLine="284"/>
        <w:jc w:val="both"/>
        <w:rPr>
          <w:rFonts w:ascii="Book Antiqua" w:hAnsi="Book Antiqua"/>
          <w:sz w:val="24"/>
          <w:szCs w:val="24"/>
        </w:rPr>
      </w:pPr>
    </w:p>
    <w:p w:rsidR="002444AF"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Επιχειρησιακός προγραμματισμός</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Προγραμματικές Συμβάσεις</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Διαδημοτικός Σύνδεσμος Τεχνικής Υπηρεσίας</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Υπηρεσίες Δόμησης Δήμων</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Συμμετοχή ΟΤΑ σε Νομικά Πρόσωπα</w:t>
      </w:r>
    </w:p>
    <w:p w:rsidR="00814054" w:rsidRDefault="00814054" w:rsidP="00814054">
      <w:pPr>
        <w:numPr>
          <w:ilvl w:val="0"/>
          <w:numId w:val="3"/>
        </w:numPr>
        <w:spacing w:after="120" w:line="360" w:lineRule="auto"/>
        <w:jc w:val="both"/>
        <w:rPr>
          <w:rFonts w:ascii="Book Antiqua" w:hAnsi="Book Antiqua"/>
          <w:sz w:val="24"/>
          <w:szCs w:val="24"/>
        </w:rPr>
      </w:pPr>
      <w:r>
        <w:rPr>
          <w:rFonts w:ascii="Book Antiqua" w:hAnsi="Book Antiqua"/>
          <w:sz w:val="24"/>
          <w:szCs w:val="24"/>
        </w:rPr>
        <w:t>Δράσεις βελτίωσης της ενεργειακής αποδοτικότητας</w:t>
      </w:r>
    </w:p>
    <w:p w:rsidR="00814054" w:rsidRPr="00631B53" w:rsidRDefault="00814054" w:rsidP="00791A8C">
      <w:pPr>
        <w:spacing w:after="120" w:line="360" w:lineRule="auto"/>
        <w:jc w:val="both"/>
        <w:rPr>
          <w:rFonts w:ascii="Book Antiqua" w:hAnsi="Book Antiqua"/>
          <w:sz w:val="24"/>
          <w:szCs w:val="24"/>
        </w:rPr>
      </w:pPr>
      <w:r>
        <w:rPr>
          <w:rFonts w:ascii="Book Antiqua" w:hAnsi="Book Antiqua"/>
          <w:sz w:val="24"/>
          <w:szCs w:val="24"/>
        </w:rPr>
        <w:t xml:space="preserve">Οι περισσότερες από τις ρυθμίσεις αυτές είναι σε θετική κατεύθυνση και ανταποκρίνονται σε κατά καιρούς προτάσεις της ΚΕΔΕ. Επισημαίνεται όμως ότι χρειάζονται σοβαρές βελτιώσεις και συμπληρώσεις </w:t>
      </w:r>
      <w:r w:rsidR="00BE32F5">
        <w:rPr>
          <w:rFonts w:ascii="Book Antiqua" w:hAnsi="Book Antiqua"/>
          <w:sz w:val="24"/>
          <w:szCs w:val="24"/>
        </w:rPr>
        <w:t>καθώς και επιχειρησιακό πρόγραμμα υποστήριξης της εφαρμογής τους.</w:t>
      </w: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Pr="00ED1022" w:rsidRDefault="00631B53" w:rsidP="00791A8C">
      <w:pPr>
        <w:spacing w:after="120" w:line="360" w:lineRule="auto"/>
        <w:jc w:val="both"/>
        <w:rPr>
          <w:rFonts w:ascii="Book Antiqua" w:hAnsi="Book Antiqua"/>
          <w:sz w:val="24"/>
          <w:szCs w:val="24"/>
        </w:rPr>
      </w:pPr>
    </w:p>
    <w:p w:rsidR="00631B53" w:rsidRDefault="00631B53" w:rsidP="00631B53">
      <w:pPr>
        <w:spacing w:after="120" w:line="360" w:lineRule="auto"/>
        <w:jc w:val="center"/>
        <w:rPr>
          <w:rFonts w:ascii="Book Antiqua" w:hAnsi="Book Antiqua" w:cs="Arial"/>
          <w:b/>
          <w:sz w:val="28"/>
          <w:szCs w:val="28"/>
        </w:rPr>
      </w:pPr>
      <w:r>
        <w:rPr>
          <w:rFonts w:ascii="Book Antiqua" w:hAnsi="Book Antiqua" w:cs="Arial"/>
          <w:b/>
          <w:sz w:val="28"/>
          <w:szCs w:val="28"/>
        </w:rPr>
        <w:lastRenderedPageBreak/>
        <w:t>ΑΝΑΚΑΘΟΡΙΣΜΟΣ ΑΡΜΟΔΙΟΤΗΤΩΝ ΚΑΙ ΔΙΑΔΙΚΑΣΙΩΝ ΤΟΠΙΚΗΣ ΑΥΤΟΔΙΟΙΚΗΣΗΣ</w:t>
      </w:r>
    </w:p>
    <w:p w:rsidR="00631B53" w:rsidRPr="00ED1022" w:rsidRDefault="00631B53" w:rsidP="00631B53">
      <w:pPr>
        <w:spacing w:after="120"/>
        <w:jc w:val="both"/>
        <w:rPr>
          <w:rFonts w:ascii="Book Antiqua" w:hAnsi="Book Antiqua" w:cs="Arial"/>
          <w:b/>
          <w:sz w:val="24"/>
          <w:szCs w:val="24"/>
        </w:rPr>
      </w:pPr>
    </w:p>
    <w:p w:rsidR="00631B53" w:rsidRPr="00631B53" w:rsidRDefault="00631B53" w:rsidP="00631B53">
      <w:pPr>
        <w:spacing w:after="120"/>
        <w:jc w:val="both"/>
        <w:rPr>
          <w:rFonts w:ascii="Book Antiqua" w:hAnsi="Book Antiqua"/>
          <w:sz w:val="24"/>
          <w:szCs w:val="24"/>
        </w:rPr>
      </w:pPr>
      <w:r w:rsidRPr="00631B53">
        <w:rPr>
          <w:rFonts w:ascii="Book Antiqua" w:hAnsi="Book Antiqua"/>
          <w:sz w:val="24"/>
          <w:szCs w:val="24"/>
        </w:rPr>
        <w:t xml:space="preserve">Οι διατάξεις του Άρθρου 203 με τις οποίες προβλέπεται η σύσταση Διυπουργικών Επιτροπών ανά πεδίο δημόσιας πολιτικής κάθε Υπουργείου είναι θετικές, αλλά αυτές οι Διυπουργικές Επιτροπές έπρεπε να έχουν συσταθεί το 2016 και στο σημερινό νομοσχέδιο να περιλαμβάνονται οι προτάσεις τους για την αναγκαία </w:t>
      </w:r>
      <w:proofErr w:type="spellStart"/>
      <w:r w:rsidRPr="00631B53">
        <w:rPr>
          <w:rFonts w:ascii="Book Antiqua" w:hAnsi="Book Antiqua"/>
          <w:sz w:val="24"/>
          <w:szCs w:val="24"/>
        </w:rPr>
        <w:t>επανα</w:t>
      </w:r>
      <w:proofErr w:type="spellEnd"/>
      <w:r w:rsidRPr="00631B53">
        <w:rPr>
          <w:rFonts w:ascii="Book Antiqua" w:hAnsi="Book Antiqua"/>
          <w:sz w:val="24"/>
          <w:szCs w:val="24"/>
        </w:rPr>
        <w:t xml:space="preserve">–οριοθέτηση των αρμοδιοτήτων μεταξύ των επιπέδων της Δημόσιας Διοίκησης. </w:t>
      </w:r>
    </w:p>
    <w:p w:rsidR="00631B53" w:rsidRPr="00631B53" w:rsidRDefault="00631B53" w:rsidP="00631B53">
      <w:pPr>
        <w:spacing w:after="120"/>
        <w:jc w:val="both"/>
        <w:rPr>
          <w:rFonts w:ascii="Book Antiqua" w:hAnsi="Book Antiqua"/>
          <w:sz w:val="24"/>
          <w:szCs w:val="24"/>
        </w:rPr>
      </w:pPr>
      <w:r w:rsidRPr="00631B53">
        <w:rPr>
          <w:rFonts w:ascii="Book Antiqua" w:hAnsi="Book Antiqua"/>
          <w:sz w:val="24"/>
          <w:szCs w:val="24"/>
        </w:rPr>
        <w:t xml:space="preserve">Μόνον έτσι θα είχαμε μια ουσιαστική διοικητική μεταρρύθμιση και όχι μια διαδικαστική πρόβλεψη για μεταρρυθμίσεις του 2019 ή του 2020. </w:t>
      </w:r>
    </w:p>
    <w:p w:rsidR="00631B53" w:rsidRPr="00ED1022" w:rsidRDefault="00631B53" w:rsidP="00631B53">
      <w:pPr>
        <w:spacing w:after="120"/>
        <w:ind w:firstLine="284"/>
        <w:jc w:val="both"/>
        <w:rPr>
          <w:rFonts w:ascii="Book Antiqua" w:hAnsi="Book Antiqua" w:cs="Arial"/>
          <w:sz w:val="24"/>
          <w:szCs w:val="24"/>
        </w:rPr>
      </w:pPr>
      <w:r>
        <w:rPr>
          <w:rFonts w:ascii="Book Antiqua" w:hAnsi="Book Antiqua" w:cs="Arial"/>
          <w:sz w:val="24"/>
          <w:szCs w:val="24"/>
        </w:rPr>
        <w:t>Υπενθυμίζουμε τις σχετικές προτάσεις που είχε καταθέσει η ΚΕΔΕ:</w:t>
      </w:r>
    </w:p>
    <w:p w:rsidR="00631B53" w:rsidRPr="00ED1022" w:rsidRDefault="00631B53" w:rsidP="00631B53">
      <w:pPr>
        <w:spacing w:after="120"/>
        <w:ind w:firstLine="284"/>
        <w:jc w:val="both"/>
        <w:rPr>
          <w:rFonts w:ascii="Book Antiqua" w:hAnsi="Book Antiqua" w:cs="Arial"/>
          <w:sz w:val="24"/>
          <w:szCs w:val="24"/>
        </w:rPr>
      </w:pPr>
    </w:p>
    <w:p w:rsidR="00631B53" w:rsidRDefault="00631B53" w:rsidP="00631B53">
      <w:pPr>
        <w:numPr>
          <w:ilvl w:val="0"/>
          <w:numId w:val="11"/>
        </w:numPr>
        <w:spacing w:after="120"/>
        <w:jc w:val="both"/>
        <w:rPr>
          <w:rFonts w:ascii="Book Antiqua" w:hAnsi="Book Antiqua" w:cs="Arial"/>
          <w:sz w:val="24"/>
          <w:szCs w:val="24"/>
        </w:rPr>
      </w:pPr>
      <w:r>
        <w:rPr>
          <w:rFonts w:ascii="Book Antiqua" w:hAnsi="Book Antiqua" w:cs="Arial"/>
          <w:sz w:val="24"/>
          <w:szCs w:val="24"/>
        </w:rPr>
        <w:t>Με τη μελέτη που εκπόνησε το ΙΤΑ για λογαριασμό της ΚΕΔΕ (Σεπτέμβριος 2016)</w:t>
      </w:r>
    </w:p>
    <w:p w:rsidR="00631B53" w:rsidRDefault="00631B53" w:rsidP="00631B53">
      <w:pPr>
        <w:numPr>
          <w:ilvl w:val="0"/>
          <w:numId w:val="11"/>
        </w:numPr>
        <w:spacing w:after="120"/>
        <w:jc w:val="both"/>
        <w:rPr>
          <w:rFonts w:ascii="Book Antiqua" w:hAnsi="Book Antiqua" w:cs="Arial"/>
          <w:sz w:val="24"/>
          <w:szCs w:val="24"/>
        </w:rPr>
      </w:pPr>
      <w:r>
        <w:rPr>
          <w:rFonts w:ascii="Book Antiqua" w:hAnsi="Book Antiqua" w:cs="Arial"/>
          <w:sz w:val="24"/>
          <w:szCs w:val="24"/>
        </w:rPr>
        <w:t>Με τα συμπεράσματα του τακτικού Συνεδρίου της ΚΕΔΕ στη Θεσσαλονίκη (1-3/12/2016)</w:t>
      </w:r>
    </w:p>
    <w:p w:rsidR="00631B53" w:rsidRDefault="00631B53" w:rsidP="00631B53">
      <w:pPr>
        <w:numPr>
          <w:ilvl w:val="0"/>
          <w:numId w:val="11"/>
        </w:numPr>
        <w:spacing w:after="120"/>
        <w:jc w:val="both"/>
        <w:rPr>
          <w:rFonts w:ascii="Book Antiqua" w:hAnsi="Book Antiqua" w:cs="Arial"/>
          <w:sz w:val="24"/>
          <w:szCs w:val="24"/>
        </w:rPr>
      </w:pPr>
      <w:r>
        <w:rPr>
          <w:rFonts w:ascii="Book Antiqua" w:hAnsi="Book Antiqua" w:cs="Arial"/>
          <w:sz w:val="24"/>
          <w:szCs w:val="24"/>
        </w:rPr>
        <w:t>Με τα συμπεράσματα του τακτικού Συνεδρίου της ΚΕΔΕ στα Ιωάννινα (30/11 – 2/12/2017)</w:t>
      </w:r>
    </w:p>
    <w:p w:rsidR="00631B53" w:rsidRDefault="00631B53" w:rsidP="00631B53">
      <w:pPr>
        <w:numPr>
          <w:ilvl w:val="0"/>
          <w:numId w:val="11"/>
        </w:numPr>
        <w:spacing w:after="120"/>
        <w:jc w:val="both"/>
        <w:rPr>
          <w:rFonts w:ascii="Book Antiqua" w:hAnsi="Book Antiqua" w:cs="Arial"/>
          <w:sz w:val="24"/>
          <w:szCs w:val="24"/>
        </w:rPr>
      </w:pPr>
      <w:r>
        <w:rPr>
          <w:rFonts w:ascii="Book Antiqua" w:hAnsi="Book Antiqua" w:cs="Arial"/>
          <w:sz w:val="24"/>
          <w:szCs w:val="24"/>
        </w:rPr>
        <w:t>Με το πρόσφατο κείμενο κοινών θέσεων ΕΝΠΕ – ΚΕΔΕ του Συνεδρίου (18-19/4/2018)</w:t>
      </w:r>
    </w:p>
    <w:p w:rsidR="00631B53" w:rsidRPr="00631B53" w:rsidRDefault="00631B53" w:rsidP="00631B53">
      <w:pPr>
        <w:jc w:val="both"/>
        <w:rPr>
          <w:rFonts w:ascii="Book Antiqua" w:hAnsi="Book Antiqua"/>
          <w:sz w:val="24"/>
          <w:szCs w:val="24"/>
        </w:rPr>
      </w:pPr>
      <w:r w:rsidRPr="00631B53">
        <w:rPr>
          <w:rFonts w:ascii="Book Antiqua" w:hAnsi="Book Antiqua"/>
          <w:sz w:val="24"/>
          <w:szCs w:val="24"/>
        </w:rPr>
        <w:t xml:space="preserve">Εύλογα αναρωτιόμαστε εάν η πολιτική ηγεσία του Υπουργείου Εσωτερικών διαβάζει τις προτάσεις των ανώτατων συλλογικών οργάνων της Τοπικής Αυτοδιοίκησης, που αφορούν στην ανάγκη ουσιαστικών διοικητικών μεταρρυθμίσεων. </w:t>
      </w:r>
    </w:p>
    <w:p w:rsidR="00631B53" w:rsidRPr="00631B53" w:rsidRDefault="00631B53" w:rsidP="00791A8C">
      <w:pPr>
        <w:spacing w:after="120" w:line="360" w:lineRule="auto"/>
        <w:jc w:val="both"/>
        <w:rPr>
          <w:rFonts w:ascii="Book Antiqua" w:hAnsi="Book Antiqua"/>
          <w:sz w:val="24"/>
          <w:szCs w:val="24"/>
        </w:rPr>
      </w:pPr>
    </w:p>
    <w:p w:rsidR="009514C1" w:rsidRPr="00ED1022" w:rsidRDefault="009514C1"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631B53" w:rsidRPr="00ED1022" w:rsidRDefault="00631B53" w:rsidP="00631B53">
      <w:pPr>
        <w:spacing w:before="120" w:after="120" w:line="360" w:lineRule="auto"/>
        <w:rPr>
          <w:rFonts w:ascii="Book Antiqua" w:hAnsi="Book Antiqua"/>
        </w:rPr>
      </w:pPr>
    </w:p>
    <w:p w:rsidR="002A7FE8" w:rsidRDefault="007735F0" w:rsidP="004C161A">
      <w:pPr>
        <w:spacing w:before="120" w:after="120" w:line="360" w:lineRule="auto"/>
        <w:ind w:firstLine="284"/>
        <w:jc w:val="center"/>
        <w:rPr>
          <w:rFonts w:ascii="Book Antiqua" w:hAnsi="Book Antiqua"/>
          <w:b/>
          <w:sz w:val="28"/>
          <w:szCs w:val="28"/>
        </w:rPr>
      </w:pPr>
      <w:r w:rsidRPr="004C161A">
        <w:rPr>
          <w:rFonts w:ascii="Book Antiqua" w:hAnsi="Book Antiqua"/>
          <w:b/>
          <w:sz w:val="28"/>
          <w:szCs w:val="28"/>
        </w:rPr>
        <w:lastRenderedPageBreak/>
        <w:t>ΕΠΙΛΟΓΟΣ</w:t>
      </w:r>
    </w:p>
    <w:p w:rsidR="00CD049B" w:rsidRPr="004C161A" w:rsidRDefault="00CD049B" w:rsidP="004C161A">
      <w:pPr>
        <w:spacing w:before="120" w:after="120" w:line="360" w:lineRule="auto"/>
        <w:ind w:firstLine="284"/>
        <w:jc w:val="center"/>
        <w:rPr>
          <w:rFonts w:ascii="Book Antiqua" w:hAnsi="Book Antiqua"/>
          <w:b/>
          <w:sz w:val="28"/>
          <w:szCs w:val="28"/>
        </w:rPr>
      </w:pPr>
    </w:p>
    <w:p w:rsidR="009514C1" w:rsidRPr="006E12B3" w:rsidRDefault="005A6768" w:rsidP="009514C1">
      <w:pPr>
        <w:jc w:val="both"/>
        <w:rPr>
          <w:rFonts w:ascii="Book Antiqua" w:hAnsi="Book Antiqua"/>
          <w:sz w:val="24"/>
          <w:szCs w:val="24"/>
        </w:rPr>
      </w:pPr>
      <w:r w:rsidRPr="006E12B3">
        <w:rPr>
          <w:rFonts w:ascii="Book Antiqua" w:hAnsi="Book Antiqua"/>
          <w:sz w:val="24"/>
          <w:szCs w:val="24"/>
        </w:rPr>
        <w:t>Συμπερασματικά η</w:t>
      </w:r>
      <w:r w:rsidR="009514C1" w:rsidRPr="006E12B3">
        <w:rPr>
          <w:rFonts w:ascii="Book Antiqua" w:hAnsi="Book Antiqua"/>
          <w:sz w:val="24"/>
          <w:szCs w:val="24"/>
        </w:rPr>
        <w:t xml:space="preserve"> μόνη αλλαγή που επιθυμούσε πραγματικά η Κυβέρνηση, γιατί αυτό εξυπηρετούσε τις μικροκομματικές της επιδιώξεις, ήταν να αλλάξει το εκλογικό σύστημα στις </w:t>
      </w:r>
      <w:proofErr w:type="spellStart"/>
      <w:r w:rsidR="009514C1" w:rsidRPr="006E12B3">
        <w:rPr>
          <w:rFonts w:ascii="Book Antiqua" w:hAnsi="Book Antiqua"/>
          <w:sz w:val="24"/>
          <w:szCs w:val="24"/>
        </w:rPr>
        <w:t>αυτοδιοικητικές</w:t>
      </w:r>
      <w:proofErr w:type="spellEnd"/>
      <w:r w:rsidR="009514C1" w:rsidRPr="006E12B3">
        <w:rPr>
          <w:rFonts w:ascii="Book Antiqua" w:hAnsi="Book Antiqua"/>
          <w:sz w:val="24"/>
          <w:szCs w:val="24"/>
        </w:rPr>
        <w:t xml:space="preserve"> εκλογές. Τίποτε άλλο.</w:t>
      </w:r>
    </w:p>
    <w:p w:rsidR="009514C1" w:rsidRDefault="009514C1" w:rsidP="009514C1">
      <w:pPr>
        <w:jc w:val="both"/>
        <w:rPr>
          <w:rFonts w:ascii="Book Antiqua" w:hAnsi="Book Antiqua"/>
          <w:sz w:val="24"/>
          <w:szCs w:val="24"/>
        </w:rPr>
      </w:pPr>
      <w:r w:rsidRPr="006E12B3">
        <w:rPr>
          <w:rFonts w:ascii="Book Antiqua" w:hAnsi="Book Antiqua"/>
          <w:sz w:val="24"/>
          <w:szCs w:val="24"/>
        </w:rPr>
        <w:t xml:space="preserve">Δεν επιθυμούν την αποκέντρωση πόρων, αρμοδιοτήτων κι ευθυνών, όπως γίνεται παντού στον ανεπτυγμένο κόσμο. Θέλουν να ελέγχουν ασφυκτικά κάθε δραστηριότητα. </w:t>
      </w:r>
    </w:p>
    <w:p w:rsidR="00072131" w:rsidRPr="006E12B3" w:rsidRDefault="00072131" w:rsidP="009514C1">
      <w:pPr>
        <w:jc w:val="both"/>
        <w:rPr>
          <w:rFonts w:ascii="Book Antiqua" w:hAnsi="Book Antiqua"/>
          <w:sz w:val="24"/>
          <w:szCs w:val="24"/>
        </w:rPr>
      </w:pPr>
    </w:p>
    <w:p w:rsidR="009514C1" w:rsidRPr="006E12B3" w:rsidRDefault="009514C1" w:rsidP="009514C1">
      <w:pPr>
        <w:jc w:val="both"/>
        <w:rPr>
          <w:rFonts w:ascii="Book Antiqua" w:hAnsi="Book Antiqua"/>
          <w:b/>
          <w:sz w:val="24"/>
          <w:szCs w:val="24"/>
        </w:rPr>
      </w:pPr>
      <w:r w:rsidRPr="006E12B3">
        <w:rPr>
          <w:rFonts w:ascii="Book Antiqua" w:hAnsi="Book Antiqua"/>
          <w:b/>
          <w:sz w:val="24"/>
          <w:szCs w:val="24"/>
        </w:rPr>
        <w:t>Κι επειδή γνωρίζουν ότι δεν μπορούν να ελέγξουν τους Δήμους, προτιμούν να τους διαλύσουν. Να διαλύσουν το μόνο θεσμό του Κράτους που πέτυχε στα δύσκολα χρόνια της κρίσης, να στηρίξει τους πολίτες που δοκιμάστηκαν από αυτήν.</w:t>
      </w:r>
    </w:p>
    <w:p w:rsidR="009514C1" w:rsidRPr="006E12B3" w:rsidRDefault="009514C1" w:rsidP="009514C1">
      <w:pPr>
        <w:jc w:val="both"/>
        <w:rPr>
          <w:rFonts w:ascii="Book Antiqua" w:hAnsi="Book Antiqua"/>
          <w:b/>
          <w:sz w:val="24"/>
          <w:szCs w:val="24"/>
        </w:rPr>
      </w:pPr>
      <w:r w:rsidRPr="006E12B3">
        <w:rPr>
          <w:rFonts w:ascii="Book Antiqua" w:hAnsi="Book Antiqua"/>
          <w:b/>
          <w:sz w:val="24"/>
          <w:szCs w:val="24"/>
        </w:rPr>
        <w:t xml:space="preserve">Η εφαρμογή της απλής αναλογικής δεν είναι μεταρρύθμιση. Είναι απορρύθμιση. </w:t>
      </w:r>
    </w:p>
    <w:p w:rsidR="009514C1" w:rsidRPr="006E12B3" w:rsidRDefault="009514C1" w:rsidP="009514C1">
      <w:pPr>
        <w:jc w:val="both"/>
        <w:rPr>
          <w:rFonts w:ascii="Book Antiqua" w:hAnsi="Book Antiqua"/>
          <w:b/>
          <w:sz w:val="24"/>
          <w:szCs w:val="24"/>
        </w:rPr>
      </w:pPr>
      <w:r w:rsidRPr="006E12B3">
        <w:rPr>
          <w:rFonts w:ascii="Book Antiqua" w:hAnsi="Book Antiqua"/>
          <w:b/>
          <w:sz w:val="24"/>
          <w:szCs w:val="24"/>
        </w:rPr>
        <w:t xml:space="preserve">Σε καμία ανεπτυγμένη χώρα του κόσμου δεν αποτελεί μεταρρύθμιση η αλλαγή του εκλογικού συστήματος. Δεν αλλάζει το Κράτος, αλλάζοντας απλώς τον εκλογικό νόμο. </w:t>
      </w:r>
    </w:p>
    <w:p w:rsidR="005A6768" w:rsidRPr="006E12B3" w:rsidRDefault="005A6768" w:rsidP="009514C1">
      <w:pPr>
        <w:jc w:val="both"/>
        <w:rPr>
          <w:rFonts w:ascii="Book Antiqua" w:hAnsi="Book Antiqua"/>
          <w:b/>
          <w:sz w:val="24"/>
          <w:szCs w:val="24"/>
        </w:rPr>
      </w:pPr>
    </w:p>
    <w:p w:rsidR="009514C1" w:rsidRPr="006E12B3" w:rsidRDefault="009514C1" w:rsidP="009514C1">
      <w:pPr>
        <w:jc w:val="center"/>
        <w:rPr>
          <w:rFonts w:ascii="Book Antiqua" w:hAnsi="Book Antiqua"/>
          <w:b/>
          <w:sz w:val="24"/>
          <w:szCs w:val="24"/>
          <w:u w:val="single"/>
        </w:rPr>
      </w:pPr>
      <w:r w:rsidRPr="006E12B3">
        <w:rPr>
          <w:rFonts w:ascii="Book Antiqua" w:hAnsi="Book Antiqua"/>
          <w:b/>
          <w:sz w:val="24"/>
          <w:szCs w:val="24"/>
          <w:u w:val="single"/>
        </w:rPr>
        <w:t>Θέλουμε αλλαγή του Κράτους, όχι άλλον εκλογικό νόμο.</w:t>
      </w:r>
    </w:p>
    <w:p w:rsidR="009514C1" w:rsidRDefault="009514C1" w:rsidP="000E4465">
      <w:pPr>
        <w:jc w:val="both"/>
        <w:rPr>
          <w:rFonts w:ascii="Book Antiqua" w:hAnsi="Book Antiqua"/>
          <w:b/>
          <w:sz w:val="24"/>
          <w:szCs w:val="24"/>
        </w:rPr>
      </w:pPr>
      <w:r w:rsidRPr="006E12B3">
        <w:rPr>
          <w:rFonts w:ascii="Book Antiqua" w:hAnsi="Book Antiqua"/>
          <w:b/>
          <w:sz w:val="24"/>
          <w:szCs w:val="24"/>
        </w:rPr>
        <w:t>Οι Δήμοι δεν χρειάζονται απλή αναλογική για να λειτουργήσουν αποτελεσματικότερα, προς όφελος των πολιτών και των τοπικών κοινωνιών. Χρειάζονται απλή λογική.</w:t>
      </w:r>
    </w:p>
    <w:p w:rsidR="00072131" w:rsidRPr="006E12B3" w:rsidRDefault="00072131" w:rsidP="000E4465">
      <w:pPr>
        <w:jc w:val="both"/>
        <w:rPr>
          <w:rFonts w:ascii="Book Antiqua" w:hAnsi="Book Antiqua"/>
          <w:b/>
          <w:sz w:val="24"/>
          <w:szCs w:val="24"/>
        </w:rPr>
      </w:pPr>
    </w:p>
    <w:p w:rsidR="009514C1" w:rsidRPr="006E12B3" w:rsidRDefault="009514C1" w:rsidP="000E4465">
      <w:pPr>
        <w:jc w:val="both"/>
        <w:rPr>
          <w:rFonts w:ascii="Book Antiqua" w:hAnsi="Book Antiqua"/>
          <w:sz w:val="24"/>
          <w:szCs w:val="24"/>
        </w:rPr>
      </w:pPr>
      <w:r w:rsidRPr="006E12B3">
        <w:rPr>
          <w:rFonts w:ascii="Book Antiqua" w:hAnsi="Book Antiqua"/>
          <w:sz w:val="24"/>
          <w:szCs w:val="24"/>
        </w:rPr>
        <w:t xml:space="preserve">Διεκδικούμε ένα άλλο μοντέλο λειτουργίας του Κράτους, για να μπορούμε να είμαστε πιο χρήσιμοι και πιο αποτελεσματικοί στην καθημερινή μας λειτουργία, προς όφελος των πολιτών. </w:t>
      </w:r>
    </w:p>
    <w:p w:rsidR="007735F0" w:rsidRDefault="007735F0" w:rsidP="000E4465">
      <w:pPr>
        <w:spacing w:before="120" w:after="120" w:line="360" w:lineRule="auto"/>
        <w:ind w:firstLine="284"/>
        <w:jc w:val="both"/>
        <w:rPr>
          <w:rFonts w:ascii="Book Antiqua" w:hAnsi="Book Antiqua"/>
          <w:sz w:val="24"/>
          <w:szCs w:val="24"/>
        </w:rPr>
      </w:pPr>
    </w:p>
    <w:p w:rsidR="005D5E30" w:rsidRDefault="005D5E30" w:rsidP="000E4465">
      <w:pPr>
        <w:spacing w:before="120" w:after="120" w:line="360" w:lineRule="auto"/>
        <w:ind w:firstLine="284"/>
        <w:jc w:val="both"/>
        <w:rPr>
          <w:rFonts w:ascii="Book Antiqua" w:hAnsi="Book Antiqua"/>
          <w:sz w:val="24"/>
          <w:szCs w:val="24"/>
        </w:rPr>
      </w:pPr>
    </w:p>
    <w:p w:rsidR="005D5E30" w:rsidRDefault="005D5E30" w:rsidP="000E4465">
      <w:pPr>
        <w:spacing w:before="120" w:after="120" w:line="360" w:lineRule="auto"/>
        <w:ind w:firstLine="284"/>
        <w:jc w:val="both"/>
        <w:rPr>
          <w:rFonts w:ascii="Book Antiqua" w:hAnsi="Book Antiqua"/>
          <w:sz w:val="24"/>
          <w:szCs w:val="24"/>
        </w:rPr>
      </w:pPr>
    </w:p>
    <w:p w:rsidR="005D5E30" w:rsidRDefault="005D5E30" w:rsidP="000E4465">
      <w:pPr>
        <w:spacing w:before="120" w:after="120" w:line="360" w:lineRule="auto"/>
        <w:ind w:firstLine="284"/>
        <w:jc w:val="both"/>
        <w:rPr>
          <w:rFonts w:ascii="Book Antiqua" w:hAnsi="Book Antiqua"/>
          <w:sz w:val="24"/>
          <w:szCs w:val="24"/>
        </w:rPr>
      </w:pPr>
    </w:p>
    <w:p w:rsidR="005D5E30" w:rsidRDefault="005D5E30" w:rsidP="000E4465">
      <w:pPr>
        <w:spacing w:before="120" w:after="120" w:line="360" w:lineRule="auto"/>
        <w:ind w:firstLine="284"/>
        <w:jc w:val="both"/>
        <w:rPr>
          <w:rFonts w:ascii="Book Antiqua" w:hAnsi="Book Antiqua"/>
          <w:sz w:val="24"/>
          <w:szCs w:val="24"/>
        </w:rPr>
      </w:pPr>
    </w:p>
    <w:p w:rsidR="005D5E30" w:rsidRPr="006E12B3" w:rsidRDefault="005D5E30" w:rsidP="000E4465">
      <w:pPr>
        <w:spacing w:before="120" w:after="120" w:line="360" w:lineRule="auto"/>
        <w:ind w:firstLine="284"/>
        <w:jc w:val="both"/>
        <w:rPr>
          <w:rFonts w:ascii="Book Antiqua" w:hAnsi="Book Antiqua"/>
          <w:sz w:val="24"/>
          <w:szCs w:val="24"/>
        </w:rPr>
      </w:pPr>
    </w:p>
    <w:p w:rsidR="005A6768" w:rsidRDefault="005A6768" w:rsidP="000E4465">
      <w:pPr>
        <w:spacing w:before="120" w:after="120" w:line="360" w:lineRule="auto"/>
        <w:jc w:val="both"/>
        <w:rPr>
          <w:rFonts w:ascii="Book Antiqua" w:hAnsi="Book Antiqua"/>
          <w:sz w:val="24"/>
          <w:szCs w:val="24"/>
        </w:rPr>
      </w:pPr>
      <w:r w:rsidRPr="006E12B3">
        <w:rPr>
          <w:rFonts w:ascii="Book Antiqua" w:hAnsi="Book Antiqua"/>
          <w:sz w:val="24"/>
          <w:szCs w:val="24"/>
        </w:rPr>
        <w:t xml:space="preserve">Γιατί με τις προτεινόμενες ρυθμίσεις του Νομοσχεδίου: </w:t>
      </w:r>
    </w:p>
    <w:p w:rsidR="00C03AE5" w:rsidRPr="006E12B3" w:rsidRDefault="00C03AE5" w:rsidP="000E4465">
      <w:pPr>
        <w:spacing w:before="120" w:after="120" w:line="360" w:lineRule="auto"/>
        <w:jc w:val="both"/>
        <w:rPr>
          <w:rFonts w:ascii="Book Antiqua" w:hAnsi="Book Antiqua"/>
          <w:sz w:val="24"/>
          <w:szCs w:val="24"/>
        </w:rPr>
      </w:pPr>
    </w:p>
    <w:p w:rsidR="005A6768" w:rsidRPr="006E12B3" w:rsidRDefault="005A6768" w:rsidP="000E4465">
      <w:pPr>
        <w:pStyle w:val="a6"/>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Οι Δήμοι δε θα μπορούν να κυβερνηθούν. Από την προσομοίωση εφαρμογής του νέου  εκλογικού συστήματος στα αποτελέσματα των Δημοτικών Εκλογών 2014 στο 65% των Δήμων δεν θα μπορούσε να υλοποιηθεί το πρόγραμμα που ψήφισαν οι δημότες.</w:t>
      </w:r>
    </w:p>
    <w:p w:rsidR="005A6768" w:rsidRPr="00F657BA" w:rsidRDefault="005A6768" w:rsidP="00F657BA">
      <w:pPr>
        <w:pStyle w:val="a6"/>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Τα Δημοτικά έρ</w:t>
      </w:r>
      <w:r w:rsidR="00F657BA">
        <w:rPr>
          <w:rFonts w:ascii="Book Antiqua" w:hAnsi="Book Antiqua"/>
          <w:sz w:val="24"/>
          <w:szCs w:val="24"/>
        </w:rPr>
        <w:t xml:space="preserve">γα δεν μπορούν να υλοποιηθούν. Η δέσμευση </w:t>
      </w:r>
      <w:r w:rsidR="00242B3B">
        <w:rPr>
          <w:rFonts w:ascii="Book Antiqua" w:hAnsi="Book Antiqua"/>
          <w:sz w:val="24"/>
          <w:szCs w:val="24"/>
        </w:rPr>
        <w:t>προϋπολογισμού</w:t>
      </w:r>
      <w:r w:rsidR="00F657BA">
        <w:rPr>
          <w:rFonts w:ascii="Book Antiqua" w:hAnsi="Book Antiqua"/>
          <w:sz w:val="24"/>
          <w:szCs w:val="24"/>
        </w:rPr>
        <w:t xml:space="preserve"> στις Κοινότητες</w:t>
      </w:r>
      <w:r w:rsidRPr="006E12B3">
        <w:rPr>
          <w:rFonts w:ascii="Book Antiqua" w:hAnsi="Book Antiqua"/>
          <w:sz w:val="24"/>
          <w:szCs w:val="24"/>
        </w:rPr>
        <w:t xml:space="preserve"> </w:t>
      </w:r>
      <w:r w:rsidR="00F657BA">
        <w:rPr>
          <w:rFonts w:ascii="Book Antiqua" w:hAnsi="Book Antiqua"/>
          <w:sz w:val="24"/>
          <w:szCs w:val="24"/>
        </w:rPr>
        <w:t xml:space="preserve">προκαλεί </w:t>
      </w:r>
      <w:r w:rsidRPr="006E12B3">
        <w:rPr>
          <w:rFonts w:ascii="Book Antiqua" w:hAnsi="Book Antiqua"/>
          <w:sz w:val="24"/>
          <w:szCs w:val="24"/>
        </w:rPr>
        <w:t>κατακερματ</w:t>
      </w:r>
      <w:r w:rsidR="00F657BA">
        <w:rPr>
          <w:rFonts w:ascii="Book Antiqua" w:hAnsi="Book Antiqua"/>
          <w:sz w:val="24"/>
          <w:szCs w:val="24"/>
        </w:rPr>
        <w:t>ισμό</w:t>
      </w:r>
      <w:r w:rsidRPr="006E12B3">
        <w:rPr>
          <w:rFonts w:ascii="Book Antiqua" w:hAnsi="Book Antiqua"/>
          <w:sz w:val="24"/>
          <w:szCs w:val="24"/>
        </w:rPr>
        <w:t xml:space="preserve"> της χρηματοδότησης των δημοτικών έργων </w:t>
      </w:r>
      <w:r w:rsidR="00F657BA">
        <w:rPr>
          <w:rFonts w:ascii="Book Antiqua" w:hAnsi="Book Antiqua"/>
          <w:sz w:val="24"/>
          <w:szCs w:val="24"/>
        </w:rPr>
        <w:t xml:space="preserve">και </w:t>
      </w:r>
      <w:r w:rsidR="00F657BA" w:rsidRPr="006E12B3">
        <w:rPr>
          <w:rFonts w:ascii="Book Antiqua" w:hAnsi="Book Antiqua"/>
          <w:sz w:val="24"/>
          <w:szCs w:val="24"/>
        </w:rPr>
        <w:t xml:space="preserve">καθιστά αδύνατη την υλοποίηση των έργων </w:t>
      </w:r>
      <w:r w:rsidR="00F657BA">
        <w:rPr>
          <w:rFonts w:ascii="Book Antiqua" w:hAnsi="Book Antiqua"/>
          <w:sz w:val="24"/>
          <w:szCs w:val="24"/>
        </w:rPr>
        <w:t xml:space="preserve">και κυρίως τις συντηρήσεις και επισκευές στα δίκτυα (οδοποιία, αγροτική οδοποιία κ.ά.). Η αδυναμία αυτή επιτείνεται </w:t>
      </w:r>
      <w:r w:rsidRPr="00F657BA">
        <w:rPr>
          <w:rFonts w:ascii="Book Antiqua" w:hAnsi="Book Antiqua"/>
          <w:sz w:val="24"/>
          <w:szCs w:val="24"/>
        </w:rPr>
        <w:t>και λόγω έλλειψης ειδικευμέν</w:t>
      </w:r>
      <w:r w:rsidR="005807C5">
        <w:rPr>
          <w:rFonts w:ascii="Book Antiqua" w:hAnsi="Book Antiqua"/>
          <w:sz w:val="24"/>
          <w:szCs w:val="24"/>
        </w:rPr>
        <w:t>ου προσωπικού και αδυναμίας έγκαι</w:t>
      </w:r>
      <w:r w:rsidRPr="00F657BA">
        <w:rPr>
          <w:rFonts w:ascii="Book Antiqua" w:hAnsi="Book Antiqua"/>
          <w:sz w:val="24"/>
          <w:szCs w:val="24"/>
        </w:rPr>
        <w:t>ρου συντονισμού.</w:t>
      </w:r>
    </w:p>
    <w:p w:rsidR="005A6768" w:rsidRPr="006E12B3" w:rsidRDefault="005A6768" w:rsidP="000E4465">
      <w:pPr>
        <w:pStyle w:val="a6"/>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Οι κοινωνικές υπηρεσίες θα περιορίσουν την προσφορά τους και η χρηματοδότησή τους θα εξαρτάται από μικροκομματικούς στόχους. Δεν αναφέρεται το μέλλον των κοινωνικών υπηρεσιών όταν λ</w:t>
      </w:r>
      <w:r w:rsidR="00BB0B28">
        <w:rPr>
          <w:rFonts w:ascii="Book Antiqua" w:hAnsi="Book Antiqua"/>
          <w:sz w:val="24"/>
          <w:szCs w:val="24"/>
        </w:rPr>
        <w:t>ήξ</w:t>
      </w:r>
      <w:r w:rsidRPr="006E12B3">
        <w:rPr>
          <w:rFonts w:ascii="Book Antiqua" w:hAnsi="Book Antiqua"/>
          <w:sz w:val="24"/>
          <w:szCs w:val="24"/>
        </w:rPr>
        <w:t>ει η χρηματοδότηση από κοινοτικούς πόρους και στην κατανομή των Εθνικών πόρων εισ</w:t>
      </w:r>
      <w:r w:rsidR="0056472F">
        <w:rPr>
          <w:rFonts w:ascii="Book Antiqua" w:hAnsi="Book Antiqua"/>
          <w:sz w:val="24"/>
          <w:szCs w:val="24"/>
        </w:rPr>
        <w:t>άγονται (</w:t>
      </w:r>
      <w:r w:rsidRPr="006E12B3">
        <w:rPr>
          <w:rFonts w:ascii="Book Antiqua" w:hAnsi="Book Antiqua"/>
          <w:sz w:val="24"/>
          <w:szCs w:val="24"/>
        </w:rPr>
        <w:t xml:space="preserve">μη μετρήσιμα υποκειμενικά) </w:t>
      </w:r>
      <w:r w:rsidR="000E4465" w:rsidRPr="006E12B3">
        <w:rPr>
          <w:rFonts w:ascii="Book Antiqua" w:hAnsi="Book Antiqua"/>
          <w:sz w:val="24"/>
          <w:szCs w:val="24"/>
        </w:rPr>
        <w:t>κριτήρια.</w:t>
      </w:r>
    </w:p>
    <w:p w:rsidR="000E4465" w:rsidRPr="006E12B3" w:rsidRDefault="00BB0B28" w:rsidP="000E4465">
      <w:pPr>
        <w:pStyle w:val="a6"/>
        <w:numPr>
          <w:ilvl w:val="0"/>
          <w:numId w:val="5"/>
        </w:numPr>
        <w:spacing w:before="120" w:after="120" w:line="360" w:lineRule="auto"/>
        <w:jc w:val="both"/>
        <w:rPr>
          <w:rFonts w:ascii="Book Antiqua" w:hAnsi="Book Antiqua"/>
          <w:sz w:val="24"/>
          <w:szCs w:val="24"/>
        </w:rPr>
      </w:pPr>
      <w:r>
        <w:rPr>
          <w:rFonts w:ascii="Book Antiqua" w:hAnsi="Book Antiqua"/>
          <w:sz w:val="24"/>
          <w:szCs w:val="24"/>
        </w:rPr>
        <w:t xml:space="preserve">Αυξάνεται </w:t>
      </w:r>
      <w:r w:rsidR="000E4465" w:rsidRPr="006E12B3">
        <w:rPr>
          <w:rFonts w:ascii="Book Antiqua" w:hAnsi="Book Antiqua"/>
          <w:sz w:val="24"/>
          <w:szCs w:val="24"/>
        </w:rPr>
        <w:t>το φορολογικό βάρος των δημοτών. Η ένταξη της χρηματοδότησης της Υπηρεσίας Πρασίνου στα ανταποδοτικά αποτελεί ουσιαστικά ένα νέο φόρο και καλεί τους δημότες να χρηματοδοτήσουν το κόστος λειτουργίας της υπηρεσίας.</w:t>
      </w:r>
      <w:r w:rsidR="00BB2666">
        <w:rPr>
          <w:rFonts w:ascii="Book Antiqua" w:hAnsi="Book Antiqua"/>
          <w:sz w:val="24"/>
          <w:szCs w:val="24"/>
        </w:rPr>
        <w:t xml:space="preserve"> Ο φόρος αυτός δεν έχει αντικειμενική φορολογική βάση και η επιβολή του έχει σα</w:t>
      </w:r>
      <w:r w:rsidR="003B00D2">
        <w:rPr>
          <w:rFonts w:ascii="Book Antiqua" w:hAnsi="Book Antiqua"/>
          <w:sz w:val="24"/>
          <w:szCs w:val="24"/>
        </w:rPr>
        <w:t>ν</w:t>
      </w:r>
      <w:r w:rsidR="00BB2666">
        <w:rPr>
          <w:rFonts w:ascii="Book Antiqua" w:hAnsi="Book Antiqua"/>
          <w:sz w:val="24"/>
          <w:szCs w:val="24"/>
        </w:rPr>
        <w:t xml:space="preserve"> συνέπεια </w:t>
      </w:r>
      <w:r w:rsidR="003B00D2">
        <w:rPr>
          <w:rFonts w:ascii="Book Antiqua" w:hAnsi="Book Antiqua"/>
          <w:sz w:val="24"/>
          <w:szCs w:val="24"/>
        </w:rPr>
        <w:t>τη δημιουργία ενός κεφαλικού</w:t>
      </w:r>
      <w:r w:rsidR="00BB2666">
        <w:rPr>
          <w:rFonts w:ascii="Book Antiqua" w:hAnsi="Book Antiqua"/>
          <w:sz w:val="24"/>
          <w:szCs w:val="24"/>
        </w:rPr>
        <w:t xml:space="preserve"> φόρο</w:t>
      </w:r>
      <w:r w:rsidR="003B00D2">
        <w:rPr>
          <w:rFonts w:ascii="Book Antiqua" w:hAnsi="Book Antiqua"/>
          <w:sz w:val="24"/>
          <w:szCs w:val="24"/>
        </w:rPr>
        <w:t>υ</w:t>
      </w:r>
      <w:r w:rsidR="00BB2666">
        <w:rPr>
          <w:rFonts w:ascii="Book Antiqua" w:hAnsi="Book Antiqua"/>
          <w:sz w:val="24"/>
          <w:szCs w:val="24"/>
        </w:rPr>
        <w:t>.</w:t>
      </w:r>
    </w:p>
    <w:p w:rsidR="000E4465" w:rsidRPr="006E12B3" w:rsidRDefault="000E4465" w:rsidP="000E4465">
      <w:pPr>
        <w:pStyle w:val="a6"/>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Προτείνει μία κενή περιεχομένου κατηγοριοποίηση Δήμων. Με την προτεινόμενη κατηγοριοποίηση αναγνωρίζει ν</w:t>
      </w:r>
      <w:r w:rsidR="00BB0B28">
        <w:rPr>
          <w:rFonts w:ascii="Book Antiqua" w:hAnsi="Book Antiqua"/>
          <w:sz w:val="24"/>
          <w:szCs w:val="24"/>
        </w:rPr>
        <w:t>ομικά</w:t>
      </w:r>
      <w:r w:rsidRPr="006E12B3">
        <w:rPr>
          <w:rFonts w:ascii="Book Antiqua" w:hAnsi="Book Antiqua"/>
          <w:sz w:val="24"/>
          <w:szCs w:val="24"/>
        </w:rPr>
        <w:t xml:space="preserve"> το ζήτημα ότι οι δήμοι έχουν διαφορετικά χαρακτηριστικά χωρίς όμως να διατυπώνει </w:t>
      </w:r>
      <w:r w:rsidRPr="006E12B3">
        <w:rPr>
          <w:rFonts w:ascii="Book Antiqua" w:hAnsi="Book Antiqua"/>
          <w:sz w:val="24"/>
          <w:szCs w:val="24"/>
        </w:rPr>
        <w:lastRenderedPageBreak/>
        <w:t>ρυθμίσεις που διασφαλίζουν την ισότιμη παροχή υπηρεσιών στους πολίτες σε όποιον Δήμο και αν κατοικούν.</w:t>
      </w:r>
    </w:p>
    <w:p w:rsidR="00791637" w:rsidRPr="00C03AE5" w:rsidRDefault="000E4465" w:rsidP="00C03AE5">
      <w:pPr>
        <w:pStyle w:val="a6"/>
        <w:numPr>
          <w:ilvl w:val="0"/>
          <w:numId w:val="5"/>
        </w:numPr>
        <w:spacing w:before="120" w:after="120" w:line="360" w:lineRule="auto"/>
        <w:jc w:val="both"/>
        <w:rPr>
          <w:rFonts w:ascii="Book Antiqua" w:hAnsi="Book Antiqua"/>
          <w:sz w:val="24"/>
          <w:szCs w:val="24"/>
        </w:rPr>
      </w:pPr>
      <w:r w:rsidRPr="006E12B3">
        <w:rPr>
          <w:rFonts w:ascii="Book Antiqua" w:hAnsi="Book Antiqua"/>
          <w:sz w:val="24"/>
          <w:szCs w:val="24"/>
        </w:rPr>
        <w:t>Κατασκευάζει Δήμους ομήρους του Υπουργού. Με τις προτεινόμενες ρυθμίσεις υπάρχει κίνδυνος ομηρίας των Δήμων μέσω:</w:t>
      </w:r>
    </w:p>
    <w:p w:rsidR="000E4465" w:rsidRPr="006E12B3" w:rsidRDefault="000E4465" w:rsidP="00B3469B">
      <w:pPr>
        <w:spacing w:before="120" w:after="120" w:line="360" w:lineRule="auto"/>
        <w:ind w:left="709"/>
        <w:jc w:val="both"/>
        <w:rPr>
          <w:rFonts w:ascii="Book Antiqua" w:hAnsi="Book Antiqua"/>
          <w:sz w:val="24"/>
          <w:szCs w:val="24"/>
        </w:rPr>
      </w:pPr>
      <w:r w:rsidRPr="006E12B3">
        <w:rPr>
          <w:rFonts w:ascii="Book Antiqua" w:hAnsi="Book Antiqua"/>
          <w:sz w:val="24"/>
          <w:szCs w:val="24"/>
        </w:rPr>
        <w:t>α) πρόσθετων ελεγκτικών μηχανισμών</w:t>
      </w:r>
    </w:p>
    <w:p w:rsidR="000E4465" w:rsidRPr="006E12B3" w:rsidRDefault="000E4465" w:rsidP="00B3469B">
      <w:pPr>
        <w:spacing w:before="120" w:after="120" w:line="360" w:lineRule="auto"/>
        <w:ind w:left="709"/>
        <w:jc w:val="both"/>
        <w:rPr>
          <w:rFonts w:ascii="Book Antiqua" w:hAnsi="Book Antiqua"/>
          <w:sz w:val="24"/>
          <w:szCs w:val="24"/>
        </w:rPr>
      </w:pPr>
      <w:r w:rsidRPr="006E12B3">
        <w:rPr>
          <w:rFonts w:ascii="Book Antiqua" w:hAnsi="Book Antiqua"/>
          <w:sz w:val="24"/>
          <w:szCs w:val="24"/>
        </w:rPr>
        <w:t>β) περιορισμού της διοικητικής αυτοτέλειας των Δήμων</w:t>
      </w:r>
    </w:p>
    <w:p w:rsidR="000E4465" w:rsidRPr="006E12B3" w:rsidRDefault="000E4465" w:rsidP="00B3469B">
      <w:pPr>
        <w:spacing w:before="120" w:after="120" w:line="360" w:lineRule="auto"/>
        <w:ind w:left="709"/>
        <w:jc w:val="both"/>
        <w:rPr>
          <w:rFonts w:ascii="Book Antiqua" w:hAnsi="Book Antiqua"/>
          <w:sz w:val="24"/>
          <w:szCs w:val="24"/>
        </w:rPr>
      </w:pPr>
      <w:r w:rsidRPr="006E12B3">
        <w:rPr>
          <w:rFonts w:ascii="Book Antiqua" w:hAnsi="Book Antiqua"/>
          <w:sz w:val="24"/>
          <w:szCs w:val="24"/>
        </w:rPr>
        <w:t>γ) της οικονομικής κηδεμονίας των Δήμων από τον Υπουργό Εσωτερικών.</w:t>
      </w:r>
    </w:p>
    <w:p w:rsidR="000E4465" w:rsidRPr="006E12B3" w:rsidRDefault="000E4465" w:rsidP="00B3469B">
      <w:pPr>
        <w:spacing w:before="120" w:after="120" w:line="360" w:lineRule="auto"/>
        <w:ind w:left="709"/>
        <w:jc w:val="both"/>
        <w:rPr>
          <w:rFonts w:ascii="Book Antiqua" w:hAnsi="Book Antiqua"/>
          <w:sz w:val="24"/>
          <w:szCs w:val="24"/>
        </w:rPr>
      </w:pPr>
      <w:r w:rsidRPr="006E12B3">
        <w:rPr>
          <w:rFonts w:ascii="Book Antiqua" w:hAnsi="Book Antiqua"/>
          <w:sz w:val="24"/>
          <w:szCs w:val="24"/>
        </w:rPr>
        <w:t xml:space="preserve">Συνέπεια αυτής της </w:t>
      </w:r>
      <w:r w:rsidR="00BB0B28">
        <w:rPr>
          <w:rFonts w:ascii="Book Antiqua" w:hAnsi="Book Antiqua"/>
          <w:sz w:val="24"/>
          <w:szCs w:val="24"/>
        </w:rPr>
        <w:t>ομηρ</w:t>
      </w:r>
      <w:r w:rsidRPr="006E12B3">
        <w:rPr>
          <w:rFonts w:ascii="Book Antiqua" w:hAnsi="Book Antiqua"/>
          <w:sz w:val="24"/>
          <w:szCs w:val="24"/>
        </w:rPr>
        <w:t>ίας είναι οι Δήμοι να μην μπορούν να προσφέρουν στους Δημότες τις υπηρεσίες που θα μπορούσαν και θα επιθυμούσαν και μην αξιοποιούν αποτελεσματικά τα τοπικά συγκριτικά πλεονεκτήματά τους.</w:t>
      </w:r>
    </w:p>
    <w:sectPr w:rsidR="000E4465" w:rsidRPr="006E12B3" w:rsidSect="005E246F">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5BDD" w:rsidRDefault="00775BDD">
      <w:r>
        <w:separator/>
      </w:r>
    </w:p>
  </w:endnote>
  <w:endnote w:type="continuationSeparator" w:id="0">
    <w:p w:rsidR="00775BDD" w:rsidRDefault="0077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BookAntiqua-Bold">
    <w:panose1 w:val="00000000000000000000"/>
    <w:charset w:val="A1"/>
    <w:family w:val="auto"/>
    <w:notTrueType/>
    <w:pitch w:val="default"/>
    <w:sig w:usb0="00000081" w:usb1="00000000" w:usb2="00000000" w:usb3="00000000" w:csb0="00000008" w:csb1="00000000"/>
  </w:font>
  <w:font w:name="BookAntiqua">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DE" w:rsidRDefault="008E0D49" w:rsidP="005E246F">
    <w:pPr>
      <w:pStyle w:val="a3"/>
      <w:framePr w:wrap="around" w:vAnchor="text" w:hAnchor="margin" w:xAlign="center" w:y="1"/>
      <w:rPr>
        <w:rStyle w:val="a4"/>
      </w:rPr>
    </w:pPr>
    <w:r>
      <w:rPr>
        <w:rStyle w:val="a4"/>
      </w:rPr>
      <w:fldChar w:fldCharType="begin"/>
    </w:r>
    <w:r w:rsidR="00EB39DE">
      <w:rPr>
        <w:rStyle w:val="a4"/>
      </w:rPr>
      <w:instrText xml:space="preserve">PAGE  </w:instrText>
    </w:r>
    <w:r>
      <w:rPr>
        <w:rStyle w:val="a4"/>
      </w:rPr>
      <w:fldChar w:fldCharType="end"/>
    </w:r>
  </w:p>
  <w:p w:rsidR="00EB39DE" w:rsidRDefault="00EB39DE" w:rsidP="007B4A1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39DE" w:rsidRDefault="008E0D49" w:rsidP="005E246F">
    <w:pPr>
      <w:pStyle w:val="a3"/>
      <w:framePr w:wrap="around" w:vAnchor="text" w:hAnchor="margin" w:xAlign="center" w:y="1"/>
      <w:rPr>
        <w:rStyle w:val="a4"/>
      </w:rPr>
    </w:pPr>
    <w:r>
      <w:rPr>
        <w:rStyle w:val="a4"/>
      </w:rPr>
      <w:fldChar w:fldCharType="begin"/>
    </w:r>
    <w:r w:rsidR="00EB39DE">
      <w:rPr>
        <w:rStyle w:val="a4"/>
      </w:rPr>
      <w:instrText xml:space="preserve">PAGE  </w:instrText>
    </w:r>
    <w:r>
      <w:rPr>
        <w:rStyle w:val="a4"/>
      </w:rPr>
      <w:fldChar w:fldCharType="separate"/>
    </w:r>
    <w:r w:rsidR="00ED1022">
      <w:rPr>
        <w:rStyle w:val="a4"/>
        <w:noProof/>
      </w:rPr>
      <w:t>3</w:t>
    </w:r>
    <w:r>
      <w:rPr>
        <w:rStyle w:val="a4"/>
      </w:rPr>
      <w:fldChar w:fldCharType="end"/>
    </w:r>
  </w:p>
  <w:p w:rsidR="00EB39DE" w:rsidRDefault="00EB39DE" w:rsidP="007B4A1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5BDD" w:rsidRDefault="00775BDD">
      <w:r>
        <w:separator/>
      </w:r>
    </w:p>
  </w:footnote>
  <w:footnote w:type="continuationSeparator" w:id="0">
    <w:p w:rsidR="00775BDD" w:rsidRDefault="00775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865"/>
    <w:multiLevelType w:val="hybridMultilevel"/>
    <w:tmpl w:val="1BF6323E"/>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67D2910"/>
    <w:multiLevelType w:val="hybridMultilevel"/>
    <w:tmpl w:val="06AEADD0"/>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 w15:restartNumberingAfterBreak="0">
    <w:nsid w:val="143B4CE9"/>
    <w:multiLevelType w:val="hybridMultilevel"/>
    <w:tmpl w:val="A3F22436"/>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3" w15:restartNumberingAfterBreak="0">
    <w:nsid w:val="284F0F06"/>
    <w:multiLevelType w:val="hybridMultilevel"/>
    <w:tmpl w:val="12E2BB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86A35BA"/>
    <w:multiLevelType w:val="hybridMultilevel"/>
    <w:tmpl w:val="C9A079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36995BE6"/>
    <w:multiLevelType w:val="hybridMultilevel"/>
    <w:tmpl w:val="DDD017FC"/>
    <w:lvl w:ilvl="0" w:tplc="B1B63DA2">
      <w:numFmt w:val="bullet"/>
      <w:lvlText w:val="–"/>
      <w:lvlJc w:val="left"/>
      <w:pPr>
        <w:ind w:left="1183" w:hanging="615"/>
      </w:pPr>
      <w:rPr>
        <w:rFonts w:ascii="Book Antiqua" w:eastAsia="Times New Roman" w:hAnsi="Book Antiqua" w:cs="Aria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6" w15:restartNumberingAfterBreak="0">
    <w:nsid w:val="405C58D3"/>
    <w:multiLevelType w:val="hybridMultilevel"/>
    <w:tmpl w:val="E1A415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81031D9"/>
    <w:multiLevelType w:val="hybridMultilevel"/>
    <w:tmpl w:val="FCC25B48"/>
    <w:lvl w:ilvl="0" w:tplc="04080001">
      <w:start w:val="1"/>
      <w:numFmt w:val="bullet"/>
      <w:lvlText w:val=""/>
      <w:lvlJc w:val="left"/>
      <w:pPr>
        <w:ind w:left="1288" w:hanging="360"/>
      </w:pPr>
      <w:rPr>
        <w:rFonts w:ascii="Symbol" w:hAnsi="Symbol" w:hint="default"/>
      </w:rPr>
    </w:lvl>
    <w:lvl w:ilvl="1" w:tplc="04080003" w:tentative="1">
      <w:start w:val="1"/>
      <w:numFmt w:val="bullet"/>
      <w:lvlText w:val="o"/>
      <w:lvlJc w:val="left"/>
      <w:pPr>
        <w:ind w:left="2008" w:hanging="360"/>
      </w:pPr>
      <w:rPr>
        <w:rFonts w:ascii="Courier New" w:hAnsi="Courier New" w:cs="Courier New" w:hint="default"/>
      </w:rPr>
    </w:lvl>
    <w:lvl w:ilvl="2" w:tplc="04080005" w:tentative="1">
      <w:start w:val="1"/>
      <w:numFmt w:val="bullet"/>
      <w:lvlText w:val=""/>
      <w:lvlJc w:val="left"/>
      <w:pPr>
        <w:ind w:left="2728" w:hanging="360"/>
      </w:pPr>
      <w:rPr>
        <w:rFonts w:ascii="Wingdings" w:hAnsi="Wingdings" w:hint="default"/>
      </w:rPr>
    </w:lvl>
    <w:lvl w:ilvl="3" w:tplc="04080001" w:tentative="1">
      <w:start w:val="1"/>
      <w:numFmt w:val="bullet"/>
      <w:lvlText w:val=""/>
      <w:lvlJc w:val="left"/>
      <w:pPr>
        <w:ind w:left="3448" w:hanging="360"/>
      </w:pPr>
      <w:rPr>
        <w:rFonts w:ascii="Symbol" w:hAnsi="Symbol" w:hint="default"/>
      </w:rPr>
    </w:lvl>
    <w:lvl w:ilvl="4" w:tplc="04080003" w:tentative="1">
      <w:start w:val="1"/>
      <w:numFmt w:val="bullet"/>
      <w:lvlText w:val="o"/>
      <w:lvlJc w:val="left"/>
      <w:pPr>
        <w:ind w:left="4168" w:hanging="360"/>
      </w:pPr>
      <w:rPr>
        <w:rFonts w:ascii="Courier New" w:hAnsi="Courier New" w:cs="Courier New" w:hint="default"/>
      </w:rPr>
    </w:lvl>
    <w:lvl w:ilvl="5" w:tplc="04080005" w:tentative="1">
      <w:start w:val="1"/>
      <w:numFmt w:val="bullet"/>
      <w:lvlText w:val=""/>
      <w:lvlJc w:val="left"/>
      <w:pPr>
        <w:ind w:left="4888" w:hanging="360"/>
      </w:pPr>
      <w:rPr>
        <w:rFonts w:ascii="Wingdings" w:hAnsi="Wingdings" w:hint="default"/>
      </w:rPr>
    </w:lvl>
    <w:lvl w:ilvl="6" w:tplc="04080001" w:tentative="1">
      <w:start w:val="1"/>
      <w:numFmt w:val="bullet"/>
      <w:lvlText w:val=""/>
      <w:lvlJc w:val="left"/>
      <w:pPr>
        <w:ind w:left="5608" w:hanging="360"/>
      </w:pPr>
      <w:rPr>
        <w:rFonts w:ascii="Symbol" w:hAnsi="Symbol" w:hint="default"/>
      </w:rPr>
    </w:lvl>
    <w:lvl w:ilvl="7" w:tplc="04080003" w:tentative="1">
      <w:start w:val="1"/>
      <w:numFmt w:val="bullet"/>
      <w:lvlText w:val="o"/>
      <w:lvlJc w:val="left"/>
      <w:pPr>
        <w:ind w:left="6328" w:hanging="360"/>
      </w:pPr>
      <w:rPr>
        <w:rFonts w:ascii="Courier New" w:hAnsi="Courier New" w:cs="Courier New" w:hint="default"/>
      </w:rPr>
    </w:lvl>
    <w:lvl w:ilvl="8" w:tplc="04080005" w:tentative="1">
      <w:start w:val="1"/>
      <w:numFmt w:val="bullet"/>
      <w:lvlText w:val=""/>
      <w:lvlJc w:val="left"/>
      <w:pPr>
        <w:ind w:left="7048" w:hanging="360"/>
      </w:pPr>
      <w:rPr>
        <w:rFonts w:ascii="Wingdings" w:hAnsi="Wingdings" w:hint="default"/>
      </w:rPr>
    </w:lvl>
  </w:abstractNum>
  <w:abstractNum w:abstractNumId="8" w15:restartNumberingAfterBreak="0">
    <w:nsid w:val="5C185303"/>
    <w:multiLevelType w:val="multilevel"/>
    <w:tmpl w:val="91CCCD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3F045FB"/>
    <w:multiLevelType w:val="hybridMultilevel"/>
    <w:tmpl w:val="FA3C9016"/>
    <w:lvl w:ilvl="0" w:tplc="04080001">
      <w:start w:val="1"/>
      <w:numFmt w:val="bullet"/>
      <w:lvlText w:val=""/>
      <w:lvlJc w:val="left"/>
      <w:pPr>
        <w:tabs>
          <w:tab w:val="num" w:pos="1004"/>
        </w:tabs>
        <w:ind w:left="1004" w:hanging="360"/>
      </w:pPr>
      <w:rPr>
        <w:rFonts w:ascii="Symbol" w:hAnsi="Symbol" w:hint="default"/>
      </w:rPr>
    </w:lvl>
    <w:lvl w:ilvl="1" w:tplc="04080003" w:tentative="1">
      <w:start w:val="1"/>
      <w:numFmt w:val="bullet"/>
      <w:lvlText w:val="o"/>
      <w:lvlJc w:val="left"/>
      <w:pPr>
        <w:tabs>
          <w:tab w:val="num" w:pos="1724"/>
        </w:tabs>
        <w:ind w:left="1724" w:hanging="360"/>
      </w:pPr>
      <w:rPr>
        <w:rFonts w:ascii="Courier New" w:hAnsi="Courier New" w:cs="Courier New" w:hint="default"/>
      </w:rPr>
    </w:lvl>
    <w:lvl w:ilvl="2" w:tplc="04080005" w:tentative="1">
      <w:start w:val="1"/>
      <w:numFmt w:val="bullet"/>
      <w:lvlText w:val=""/>
      <w:lvlJc w:val="left"/>
      <w:pPr>
        <w:tabs>
          <w:tab w:val="num" w:pos="2444"/>
        </w:tabs>
        <w:ind w:left="2444" w:hanging="360"/>
      </w:pPr>
      <w:rPr>
        <w:rFonts w:ascii="Wingdings" w:hAnsi="Wingdings" w:hint="default"/>
      </w:rPr>
    </w:lvl>
    <w:lvl w:ilvl="3" w:tplc="04080001" w:tentative="1">
      <w:start w:val="1"/>
      <w:numFmt w:val="bullet"/>
      <w:lvlText w:val=""/>
      <w:lvlJc w:val="left"/>
      <w:pPr>
        <w:tabs>
          <w:tab w:val="num" w:pos="3164"/>
        </w:tabs>
        <w:ind w:left="3164" w:hanging="360"/>
      </w:pPr>
      <w:rPr>
        <w:rFonts w:ascii="Symbol" w:hAnsi="Symbol" w:hint="default"/>
      </w:rPr>
    </w:lvl>
    <w:lvl w:ilvl="4" w:tplc="04080003" w:tentative="1">
      <w:start w:val="1"/>
      <w:numFmt w:val="bullet"/>
      <w:lvlText w:val="o"/>
      <w:lvlJc w:val="left"/>
      <w:pPr>
        <w:tabs>
          <w:tab w:val="num" w:pos="3884"/>
        </w:tabs>
        <w:ind w:left="3884" w:hanging="360"/>
      </w:pPr>
      <w:rPr>
        <w:rFonts w:ascii="Courier New" w:hAnsi="Courier New" w:cs="Courier New" w:hint="default"/>
      </w:rPr>
    </w:lvl>
    <w:lvl w:ilvl="5" w:tplc="04080005" w:tentative="1">
      <w:start w:val="1"/>
      <w:numFmt w:val="bullet"/>
      <w:lvlText w:val=""/>
      <w:lvlJc w:val="left"/>
      <w:pPr>
        <w:tabs>
          <w:tab w:val="num" w:pos="4604"/>
        </w:tabs>
        <w:ind w:left="4604" w:hanging="360"/>
      </w:pPr>
      <w:rPr>
        <w:rFonts w:ascii="Wingdings" w:hAnsi="Wingdings" w:hint="default"/>
      </w:rPr>
    </w:lvl>
    <w:lvl w:ilvl="6" w:tplc="04080001" w:tentative="1">
      <w:start w:val="1"/>
      <w:numFmt w:val="bullet"/>
      <w:lvlText w:val=""/>
      <w:lvlJc w:val="left"/>
      <w:pPr>
        <w:tabs>
          <w:tab w:val="num" w:pos="5324"/>
        </w:tabs>
        <w:ind w:left="5324" w:hanging="360"/>
      </w:pPr>
      <w:rPr>
        <w:rFonts w:ascii="Symbol" w:hAnsi="Symbol" w:hint="default"/>
      </w:rPr>
    </w:lvl>
    <w:lvl w:ilvl="7" w:tplc="04080003" w:tentative="1">
      <w:start w:val="1"/>
      <w:numFmt w:val="bullet"/>
      <w:lvlText w:val="o"/>
      <w:lvlJc w:val="left"/>
      <w:pPr>
        <w:tabs>
          <w:tab w:val="num" w:pos="6044"/>
        </w:tabs>
        <w:ind w:left="6044" w:hanging="360"/>
      </w:pPr>
      <w:rPr>
        <w:rFonts w:ascii="Courier New" w:hAnsi="Courier New" w:cs="Courier New" w:hint="default"/>
      </w:rPr>
    </w:lvl>
    <w:lvl w:ilvl="8" w:tplc="04080005" w:tentative="1">
      <w:start w:val="1"/>
      <w:numFmt w:val="bullet"/>
      <w:lvlText w:val=""/>
      <w:lvlJc w:val="left"/>
      <w:pPr>
        <w:tabs>
          <w:tab w:val="num" w:pos="6764"/>
        </w:tabs>
        <w:ind w:left="6764" w:hanging="360"/>
      </w:pPr>
      <w:rPr>
        <w:rFonts w:ascii="Wingdings" w:hAnsi="Wingdings" w:hint="default"/>
      </w:rPr>
    </w:lvl>
  </w:abstractNum>
  <w:num w:numId="1">
    <w:abstractNumId w:val="8"/>
  </w:num>
  <w:num w:numId="2">
    <w:abstractNumId w:val="9"/>
  </w:num>
  <w:num w:numId="3">
    <w:abstractNumId w:val="0"/>
  </w:num>
  <w:num w:numId="4">
    <w:abstractNumId w:val="3"/>
  </w:num>
  <w:num w:numId="5">
    <w:abstractNumId w:val="4"/>
  </w:num>
  <w:num w:numId="6">
    <w:abstractNumId w:val="1"/>
  </w:num>
  <w:num w:numId="7">
    <w:abstractNumId w:val="6"/>
  </w:num>
  <w:num w:numId="8">
    <w:abstractNumId w:val="7"/>
  </w:num>
  <w:num w:numId="9">
    <w:abstractNumId w:val="5"/>
  </w:num>
  <w:num w:numId="10">
    <w:abstractNumId w:val="2"/>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80"/>
    <w:rsid w:val="00072131"/>
    <w:rsid w:val="000A17C0"/>
    <w:rsid w:val="000E019A"/>
    <w:rsid w:val="000E4465"/>
    <w:rsid w:val="00113B36"/>
    <w:rsid w:val="00126A86"/>
    <w:rsid w:val="001930B9"/>
    <w:rsid w:val="00197740"/>
    <w:rsid w:val="001A0E01"/>
    <w:rsid w:val="002039BC"/>
    <w:rsid w:val="00204369"/>
    <w:rsid w:val="00227FA0"/>
    <w:rsid w:val="00242453"/>
    <w:rsid w:val="00242B3B"/>
    <w:rsid w:val="002444AF"/>
    <w:rsid w:val="00247774"/>
    <w:rsid w:val="002762C6"/>
    <w:rsid w:val="00280ABB"/>
    <w:rsid w:val="00282664"/>
    <w:rsid w:val="00282EC1"/>
    <w:rsid w:val="002A649C"/>
    <w:rsid w:val="002A7FE8"/>
    <w:rsid w:val="00321BFB"/>
    <w:rsid w:val="00351FD1"/>
    <w:rsid w:val="00354037"/>
    <w:rsid w:val="00360D26"/>
    <w:rsid w:val="003B00D2"/>
    <w:rsid w:val="003C1085"/>
    <w:rsid w:val="003D4F04"/>
    <w:rsid w:val="003F5248"/>
    <w:rsid w:val="00405031"/>
    <w:rsid w:val="004427C9"/>
    <w:rsid w:val="00442853"/>
    <w:rsid w:val="004703B2"/>
    <w:rsid w:val="004A1DDD"/>
    <w:rsid w:val="004C161A"/>
    <w:rsid w:val="004E2B31"/>
    <w:rsid w:val="004E7531"/>
    <w:rsid w:val="004F0277"/>
    <w:rsid w:val="0056472F"/>
    <w:rsid w:val="00574F27"/>
    <w:rsid w:val="005807C5"/>
    <w:rsid w:val="005A6768"/>
    <w:rsid w:val="005B4B4D"/>
    <w:rsid w:val="005D5E30"/>
    <w:rsid w:val="005E246F"/>
    <w:rsid w:val="00631B53"/>
    <w:rsid w:val="006378E4"/>
    <w:rsid w:val="00675B97"/>
    <w:rsid w:val="006820E3"/>
    <w:rsid w:val="00685106"/>
    <w:rsid w:val="006B3E13"/>
    <w:rsid w:val="006E12B3"/>
    <w:rsid w:val="006E7598"/>
    <w:rsid w:val="006E7C4A"/>
    <w:rsid w:val="006F1DF4"/>
    <w:rsid w:val="007676D7"/>
    <w:rsid w:val="007735F0"/>
    <w:rsid w:val="00775BDD"/>
    <w:rsid w:val="00791637"/>
    <w:rsid w:val="00791A8C"/>
    <w:rsid w:val="0079435F"/>
    <w:rsid w:val="007B4A1A"/>
    <w:rsid w:val="007E5047"/>
    <w:rsid w:val="0080422C"/>
    <w:rsid w:val="00814054"/>
    <w:rsid w:val="008377B7"/>
    <w:rsid w:val="008715E4"/>
    <w:rsid w:val="00880E0E"/>
    <w:rsid w:val="008B3EF5"/>
    <w:rsid w:val="008C29B7"/>
    <w:rsid w:val="008C7AB5"/>
    <w:rsid w:val="008D704D"/>
    <w:rsid w:val="008E0D49"/>
    <w:rsid w:val="00906885"/>
    <w:rsid w:val="00935A6B"/>
    <w:rsid w:val="009514C1"/>
    <w:rsid w:val="00982BD1"/>
    <w:rsid w:val="00986A93"/>
    <w:rsid w:val="009F1B41"/>
    <w:rsid w:val="009F523C"/>
    <w:rsid w:val="00A41E85"/>
    <w:rsid w:val="00A66A80"/>
    <w:rsid w:val="00A96AB7"/>
    <w:rsid w:val="00AA0D43"/>
    <w:rsid w:val="00AB19F8"/>
    <w:rsid w:val="00B3469B"/>
    <w:rsid w:val="00B348A2"/>
    <w:rsid w:val="00B41437"/>
    <w:rsid w:val="00B51537"/>
    <w:rsid w:val="00B72B9E"/>
    <w:rsid w:val="00B74952"/>
    <w:rsid w:val="00B903E8"/>
    <w:rsid w:val="00BB0B28"/>
    <w:rsid w:val="00BB18C2"/>
    <w:rsid w:val="00BB2666"/>
    <w:rsid w:val="00BE32F5"/>
    <w:rsid w:val="00C03AE5"/>
    <w:rsid w:val="00C15054"/>
    <w:rsid w:val="00C23ABE"/>
    <w:rsid w:val="00C37ADE"/>
    <w:rsid w:val="00C8784E"/>
    <w:rsid w:val="00CD049B"/>
    <w:rsid w:val="00CD7B62"/>
    <w:rsid w:val="00CE1A08"/>
    <w:rsid w:val="00D15C61"/>
    <w:rsid w:val="00D26934"/>
    <w:rsid w:val="00D45122"/>
    <w:rsid w:val="00D73C33"/>
    <w:rsid w:val="00D74366"/>
    <w:rsid w:val="00DD4DB0"/>
    <w:rsid w:val="00DE47F8"/>
    <w:rsid w:val="00DE49F2"/>
    <w:rsid w:val="00E429B3"/>
    <w:rsid w:val="00E56A0F"/>
    <w:rsid w:val="00E86948"/>
    <w:rsid w:val="00E92B6F"/>
    <w:rsid w:val="00EA1745"/>
    <w:rsid w:val="00EB39DE"/>
    <w:rsid w:val="00EC1DA8"/>
    <w:rsid w:val="00ED1022"/>
    <w:rsid w:val="00ED4980"/>
    <w:rsid w:val="00F04CFC"/>
    <w:rsid w:val="00F50578"/>
    <w:rsid w:val="00F512C4"/>
    <w:rsid w:val="00F61E7F"/>
    <w:rsid w:val="00F657BA"/>
    <w:rsid w:val="00FD1C7B"/>
    <w:rsid w:val="00FF04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11F0D1F-83F6-44D1-8C9A-A0A7BDA1A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66A80"/>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B4A1A"/>
    <w:pPr>
      <w:tabs>
        <w:tab w:val="center" w:pos="4153"/>
        <w:tab w:val="right" w:pos="8306"/>
      </w:tabs>
    </w:pPr>
  </w:style>
  <w:style w:type="character" w:styleId="a4">
    <w:name w:val="page number"/>
    <w:basedOn w:val="a0"/>
    <w:rsid w:val="007B4A1A"/>
  </w:style>
  <w:style w:type="paragraph" w:styleId="a5">
    <w:name w:val="Balloon Text"/>
    <w:basedOn w:val="a"/>
    <w:semiHidden/>
    <w:rsid w:val="007B4A1A"/>
    <w:rPr>
      <w:rFonts w:ascii="Tahoma" w:hAnsi="Tahoma" w:cs="Tahoma"/>
      <w:sz w:val="16"/>
      <w:szCs w:val="16"/>
    </w:rPr>
  </w:style>
  <w:style w:type="paragraph" w:styleId="a6">
    <w:name w:val="List Paragraph"/>
    <w:basedOn w:val="a"/>
    <w:uiPriority w:val="34"/>
    <w:qFormat/>
    <w:rsid w:val="005A67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11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1" b="1" i="0" u="none" strike="noStrike" kern="1200" baseline="0">
                <a:solidFill>
                  <a:schemeClr val="dk1">
                    <a:lumMod val="75000"/>
                    <a:lumOff val="25000"/>
                  </a:schemeClr>
                </a:solidFill>
                <a:latin typeface="+mn-lt"/>
                <a:ea typeface="+mn-ea"/>
                <a:cs typeface="+mn-cs"/>
              </a:defRPr>
            </a:pPr>
            <a:r>
              <a:rPr lang="el-GR"/>
              <a:t>Δυνατότητα εφαρμογής πολιτικού προγράμματος </a:t>
            </a:r>
          </a:p>
        </c:rich>
      </c:tx>
      <c:overlay val="0"/>
      <c:spPr>
        <a:noFill/>
        <a:ln w="25415">
          <a:noFill/>
        </a:ln>
      </c:spPr>
    </c:title>
    <c:autoTitleDeleted val="0"/>
    <c:plotArea>
      <c:layout>
        <c:manualLayout>
          <c:layoutTarget val="inner"/>
          <c:xMode val="edge"/>
          <c:yMode val="edge"/>
          <c:x val="0.11952191235059768"/>
          <c:y val="0.25333333333333324"/>
          <c:w val="0.40836653386454336"/>
          <c:h val="0.68333333333333413"/>
        </c:manualLayout>
      </c:layout>
      <c:pieChart>
        <c:varyColors val="1"/>
        <c:ser>
          <c:idx val="0"/>
          <c:order val="0"/>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c:spPr>
          <c:dPt>
            <c:idx val="0"/>
            <c:bubble3D val="0"/>
            <c:spPr>
              <a:gradFill>
                <a:gsLst>
                  <a:gs pos="0">
                    <a:schemeClr val="accent6">
                      <a:lumMod val="60000"/>
                      <a:lumOff val="40000"/>
                    </a:schemeClr>
                  </a:gs>
                  <a:gs pos="74000">
                    <a:schemeClr val="accent6">
                      <a:lumMod val="50000"/>
                    </a:schemeClr>
                  </a:gs>
                </a:gsLst>
                <a:lin ang="5400000" scaled="1"/>
              </a:gra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07E-432D-9FEE-A238B23A2656}"/>
              </c:ext>
            </c:extLst>
          </c:dPt>
          <c:dPt>
            <c:idx val="1"/>
            <c:bubble3D val="0"/>
            <c:spPr>
              <a:gradFill>
                <a:gsLst>
                  <a:gs pos="0">
                    <a:schemeClr val="accent2">
                      <a:lumMod val="75000"/>
                    </a:schemeClr>
                  </a:gs>
                  <a:gs pos="92000">
                    <a:srgbClr val="FF0000"/>
                  </a:gs>
                </a:gsLst>
                <a:lin ang="5400000" scaled="1"/>
              </a:gra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07E-432D-9FEE-A238B23A265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1"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531">
                  <a:solidFill>
                    <a:schemeClr val="dk1">
                      <a:lumMod val="50000"/>
                      <a:lumOff val="50000"/>
                    </a:schemeClr>
                  </a:solidFill>
                </a:ln>
                <a:effectLst/>
              </c:spPr>
            </c:leaderLines>
            <c:extLst>
              <c:ext xmlns:c15="http://schemas.microsoft.com/office/drawing/2012/chart" uri="{CE6537A1-D6FC-4f65-9D91-7224C49458BB}"/>
            </c:extLst>
          </c:dLbls>
          <c:cat>
            <c:strRef>
              <c:f>Φύλλο1!$A$9:$A$10</c:f>
              <c:strCache>
                <c:ptCount val="2"/>
                <c:pt idx="0">
                  <c:v>Δήμοι που θα μπορούσαν να συγκροτησουν διοικηση με βάση το πρόγραμμα τους </c:v>
                </c:pt>
                <c:pt idx="1">
                  <c:v>Δήμοι που δεν θα μπορούσαν να συγκροτησουν διοικηση με βάση το πρόγραμμα τους </c:v>
                </c:pt>
              </c:strCache>
            </c:strRef>
          </c:cat>
          <c:val>
            <c:numRef>
              <c:f>Φύλλο1!$B$9:$B$10</c:f>
              <c:numCache>
                <c:formatCode>General</c:formatCode>
                <c:ptCount val="2"/>
                <c:pt idx="0">
                  <c:v>114</c:v>
                </c:pt>
                <c:pt idx="1">
                  <c:v>212</c:v>
                </c:pt>
              </c:numCache>
            </c:numRef>
          </c:val>
          <c:extLst>
            <c:ext xmlns:c16="http://schemas.microsoft.com/office/drawing/2014/chart" uri="{C3380CC4-5D6E-409C-BE32-E72D297353CC}">
              <c16:uniqueId val="{00000004-C07E-432D-9FEE-A238B23A2656}"/>
            </c:ext>
          </c:extLst>
        </c:ser>
        <c:dLbls>
          <c:showLegendKey val="0"/>
          <c:showVal val="0"/>
          <c:showCatName val="0"/>
          <c:showSerName val="0"/>
          <c:showPercent val="1"/>
          <c:showBubbleSize val="0"/>
          <c:showLeaderLines val="1"/>
        </c:dLbls>
        <c:firstSliceAng val="0"/>
      </c:pieChart>
      <c:spPr>
        <a:noFill/>
        <a:ln w="25415">
          <a:noFill/>
        </a:ln>
      </c:spPr>
    </c:plotArea>
    <c:legend>
      <c:legendPos val="r"/>
      <c:layout>
        <c:manualLayout>
          <c:xMode val="edge"/>
          <c:yMode val="edge"/>
          <c:x val="0.64342629482071712"/>
          <c:y val="0.42000000000000032"/>
          <c:w val="0.34063745019920333"/>
          <c:h val="0.3400000000000004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1" b="0" i="0" u="none" strike="noStrike" kern="1200" baseline="0">
              <a:solidFill>
                <a:schemeClr val="dk1">
                  <a:lumMod val="75000"/>
                  <a:lumOff val="25000"/>
                </a:schemeClr>
              </a:solidFill>
              <a:latin typeface="+mn-lt"/>
              <a:ea typeface="+mn-ea"/>
              <a:cs typeface="+mn-cs"/>
            </a:defRPr>
          </a:pPr>
          <a:endParaRPr lang="el-G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31" cap="flat" cmpd="sng" algn="ctr">
      <a:solidFill>
        <a:schemeClr val="dk1">
          <a:lumMod val="25000"/>
          <a:lumOff val="75000"/>
        </a:schemeClr>
      </a:solidFill>
      <a:round/>
    </a:ln>
    <a:effectLst>
      <a:outerShdw blurRad="88900" dist="127000" dir="2700000" algn="tl" rotWithShape="0">
        <a:prstClr val="black">
          <a:alpha val="27000"/>
        </a:prstClr>
      </a:outerShdw>
    </a:effectLst>
  </c:spPr>
  <c:txPr>
    <a:bodyPr/>
    <a:lstStyle/>
    <a:p>
      <a:pPr>
        <a:defRPr/>
      </a:pPr>
      <a:endParaRPr lang="el-GR"/>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83" b="1" i="0" u="none" strike="noStrike" kern="1200" baseline="0">
                <a:solidFill>
                  <a:schemeClr val="dk1">
                    <a:lumMod val="75000"/>
                    <a:lumOff val="25000"/>
                  </a:schemeClr>
                </a:solidFill>
                <a:latin typeface="+mn-lt"/>
                <a:ea typeface="+mn-ea"/>
                <a:cs typeface="+mn-cs"/>
              </a:defRPr>
            </a:pPr>
            <a:r>
              <a:rPr lang="el-GR"/>
              <a:t>Δήμαρχοι με μειοψηφία στο Δημοτικό Συμβούλιο</a:t>
            </a:r>
          </a:p>
        </c:rich>
      </c:tx>
      <c:overlay val="0"/>
      <c:spPr>
        <a:noFill/>
        <a:ln w="25156">
          <a:noFill/>
        </a:ln>
      </c:spPr>
    </c:title>
    <c:autoTitleDeleted val="0"/>
    <c:plotArea>
      <c:layout>
        <c:manualLayout>
          <c:layoutTarget val="inner"/>
          <c:xMode val="edge"/>
          <c:yMode val="edge"/>
          <c:x val="0.16867469879518068"/>
          <c:y val="0.29961089494163501"/>
          <c:w val="0.32329317269076308"/>
          <c:h val="0.62645914396887326"/>
        </c:manualLayout>
      </c:layout>
      <c:pieChart>
        <c:varyColors val="1"/>
        <c:ser>
          <c:idx val="0"/>
          <c:order val="0"/>
          <c:spPr>
            <a:gradFill>
              <a:gsLst>
                <a:gs pos="0">
                  <a:schemeClr val="accent6">
                    <a:lumMod val="60000"/>
                    <a:lumOff val="40000"/>
                  </a:schemeClr>
                </a:gs>
                <a:gs pos="74000">
                  <a:schemeClr val="accent6">
                    <a:lumMod val="50000"/>
                  </a:schemeClr>
                </a:gs>
              </a:gsLst>
              <a:lin ang="5400000" scaled="1"/>
            </a:gradFill>
          </c:spPr>
          <c:dPt>
            <c:idx val="0"/>
            <c:bubble3D val="0"/>
            <c:spPr>
              <a:gradFill>
                <a:gsLst>
                  <a:gs pos="50000">
                    <a:schemeClr val="accent2">
                      <a:lumMod val="50000"/>
                    </a:schemeClr>
                  </a:gs>
                  <a:gs pos="96000">
                    <a:srgbClr val="FF0000"/>
                  </a:gs>
                </a:gsLst>
                <a:lin ang="5400000" scaled="1"/>
              </a:gra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C7A7-407B-85BA-AE94138298A6}"/>
              </c:ext>
            </c:extLst>
          </c:dPt>
          <c:dPt>
            <c:idx val="1"/>
            <c:bubble3D val="0"/>
            <c:spPr>
              <a:gradFill>
                <a:gsLst>
                  <a:gs pos="0">
                    <a:srgbClr val="FF0000"/>
                  </a:gs>
                  <a:gs pos="35000">
                    <a:schemeClr val="tx1">
                      <a:lumMod val="95000"/>
                      <a:lumOff val="5000"/>
                    </a:schemeClr>
                  </a:gs>
                </a:gsLst>
                <a:lin ang="5400000" scaled="1"/>
              </a:gra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C7A7-407B-85BA-AE94138298A6}"/>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90" b="1" i="0" u="none" strike="noStrike" kern="1200" baseline="0">
                    <a:solidFill>
                      <a:schemeClr val="lt1"/>
                    </a:solidFill>
                    <a:latin typeface="+mn-lt"/>
                    <a:ea typeface="+mn-ea"/>
                    <a:cs typeface="+mn-cs"/>
                  </a:defRPr>
                </a:pPr>
                <a:endParaRPr lang="el-GR"/>
              </a:p>
            </c:txPr>
            <c:dLblPos val="ctr"/>
            <c:showLegendKey val="0"/>
            <c:showVal val="0"/>
            <c:showCatName val="0"/>
            <c:showSerName val="0"/>
            <c:showPercent val="1"/>
            <c:showBubbleSize val="0"/>
            <c:showLeaderLines val="1"/>
            <c:leaderLines>
              <c:spPr>
                <a:ln w="9434">
                  <a:solidFill>
                    <a:schemeClr val="dk1">
                      <a:lumMod val="50000"/>
                      <a:lumOff val="50000"/>
                    </a:schemeClr>
                  </a:solidFill>
                </a:ln>
                <a:effectLst/>
              </c:spPr>
            </c:leaderLines>
            <c:extLst>
              <c:ext xmlns:c15="http://schemas.microsoft.com/office/drawing/2012/chart" uri="{CE6537A1-D6FC-4f65-9D91-7224C49458BB}"/>
            </c:extLst>
          </c:dLbls>
          <c:cat>
            <c:strRef>
              <c:f>Φύλλο1!$A$33:$A$34</c:f>
              <c:strCache>
                <c:ptCount val="2"/>
                <c:pt idx="0">
                  <c:v>Δήμαρχοι με δημοτικούς συμβούλους λιγότερους του 50% και περισσότερους του 30% του συνόλου του ΔΣ</c:v>
                </c:pt>
                <c:pt idx="1">
                  <c:v>Δήμαρχοι με δημοτικούς συμβούλους λιγότερους του 30% του συνόλου του ΔΣ</c:v>
                </c:pt>
              </c:strCache>
            </c:strRef>
          </c:cat>
          <c:val>
            <c:numRef>
              <c:f>Φύλλο1!$B$33:$B$34</c:f>
              <c:numCache>
                <c:formatCode>General</c:formatCode>
                <c:ptCount val="2"/>
                <c:pt idx="0">
                  <c:v>151</c:v>
                </c:pt>
                <c:pt idx="1">
                  <c:v>61</c:v>
                </c:pt>
              </c:numCache>
            </c:numRef>
          </c:val>
          <c:extLst>
            <c:ext xmlns:c16="http://schemas.microsoft.com/office/drawing/2014/chart" uri="{C3380CC4-5D6E-409C-BE32-E72D297353CC}">
              <c16:uniqueId val="{00000004-C7A7-407B-85BA-AE94138298A6}"/>
            </c:ext>
          </c:extLst>
        </c:ser>
        <c:dLbls>
          <c:showLegendKey val="0"/>
          <c:showVal val="0"/>
          <c:showCatName val="0"/>
          <c:showSerName val="0"/>
          <c:showPercent val="1"/>
          <c:showBubbleSize val="0"/>
          <c:showLeaderLines val="1"/>
        </c:dLbls>
        <c:firstSliceAng val="0"/>
      </c:pieChart>
      <c:spPr>
        <a:noFill/>
        <a:ln w="25156">
          <a:noFill/>
        </a:ln>
      </c:spPr>
    </c:plotArea>
    <c:legend>
      <c:legendPos val="r"/>
      <c:layout>
        <c:manualLayout>
          <c:xMode val="edge"/>
          <c:yMode val="edge"/>
          <c:x val="0.66064257028112616"/>
          <c:y val="0.35408560311284243"/>
          <c:w val="0.32128514056224938"/>
          <c:h val="0.5136186770428016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891" b="0" i="0" u="none" strike="noStrike" kern="1200" baseline="0">
              <a:solidFill>
                <a:schemeClr val="dk1">
                  <a:lumMod val="75000"/>
                  <a:lumOff val="25000"/>
                </a:schemeClr>
              </a:solidFill>
              <a:latin typeface="+mn-lt"/>
              <a:ea typeface="+mn-ea"/>
              <a:cs typeface="+mn-cs"/>
            </a:defRPr>
          </a:pPr>
          <a:endParaRPr lang="el-GR"/>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34" cap="flat" cmpd="sng" algn="ctr">
      <a:solidFill>
        <a:schemeClr val="dk1">
          <a:lumMod val="25000"/>
          <a:lumOff val="75000"/>
        </a:schemeClr>
      </a:solidFill>
      <a:round/>
    </a:ln>
    <a:effectLst>
      <a:outerShdw blurRad="190500" dist="165100" dir="2700000" algn="tl" rotWithShape="0">
        <a:prstClr val="black">
          <a:alpha val="34000"/>
        </a:prstClr>
      </a:outerShdw>
    </a:effectLst>
  </c:spPr>
  <c:txPr>
    <a:bodyPr/>
    <a:lstStyle/>
    <a:p>
      <a:pPr>
        <a:defRPr/>
      </a:pPr>
      <a:endParaRPr lang="el-GR"/>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l-G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783" b="1" i="0" u="none" strike="noStrike" kern="1200" baseline="0">
                <a:solidFill>
                  <a:schemeClr val="dk1">
                    <a:lumMod val="75000"/>
                    <a:lumOff val="25000"/>
                  </a:schemeClr>
                </a:solidFill>
                <a:latin typeface="+mn-lt"/>
                <a:ea typeface="+mn-ea"/>
                <a:cs typeface="+mn-cs"/>
              </a:defRPr>
            </a:pPr>
            <a:r>
              <a:rPr lang="el-GR"/>
              <a:t>Τα αποτελέσματα της πρώτης Κυριακής σε 10 μεγάλους δήμους </a:t>
            </a:r>
          </a:p>
        </c:rich>
      </c:tx>
      <c:overlay val="0"/>
      <c:spPr>
        <a:noFill/>
        <a:ln w="25156">
          <a:noFill/>
        </a:ln>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w="25400">
          <a:noFill/>
        </a:ln>
      </c:spPr>
    </c:sideWall>
    <c:backWall>
      <c:thickness val="0"/>
      <c:spPr>
        <a:noFill/>
        <a:ln w="25400">
          <a:noFill/>
        </a:ln>
      </c:spPr>
    </c:backWall>
    <c:plotArea>
      <c:layout>
        <c:manualLayout>
          <c:layoutTarget val="inner"/>
          <c:xMode val="edge"/>
          <c:yMode val="edge"/>
          <c:x val="0.145756457564576"/>
          <c:y val="0.24188790560471968"/>
          <c:w val="0.82656826568265507"/>
          <c:h val="0.39528023598820194"/>
        </c:manualLayout>
      </c:layout>
      <c:bar3DChart>
        <c:barDir val="col"/>
        <c:grouping val="clustered"/>
        <c:varyColors val="0"/>
        <c:ser>
          <c:idx val="0"/>
          <c:order val="0"/>
          <c:spPr>
            <a:gradFill>
              <a:gsLst>
                <a:gs pos="0">
                  <a:schemeClr val="accent1">
                    <a:lumMod val="75000"/>
                  </a:schemeClr>
                </a:gs>
                <a:gs pos="84000">
                  <a:schemeClr val="accent1">
                    <a:lumMod val="50000"/>
                  </a:schemeClr>
                </a:gs>
              </a:gsLst>
              <a:lin ang="5400000" scaled="1"/>
            </a:gradFill>
            <a:ln w="9433" cap="flat" cmpd="sng" algn="ctr">
              <a:solidFill>
                <a:schemeClr val="accent1">
                  <a:lumMod val="75000"/>
                </a:schemeClr>
              </a:solidFill>
              <a:round/>
            </a:ln>
            <a:effectLst/>
            <a:sp3d contourW="9525">
              <a:contourClr>
                <a:schemeClr val="accent1">
                  <a:lumMod val="75000"/>
                </a:schemeClr>
              </a:contourClr>
            </a:sp3d>
          </c:spPr>
          <c:invertIfNegative val="0"/>
          <c:dLbls>
            <c:spPr>
              <a:noFill/>
              <a:ln w="25156">
                <a:noFill/>
              </a:ln>
            </c:spPr>
            <c:txPr>
              <a:bodyPr rot="0" spcFirstLastPara="1" vertOverflow="ellipsis" vert="horz" wrap="square" lIns="38100" tIns="19050" rIns="38100" bIns="19050" anchor="ctr" anchorCtr="1">
                <a:spAutoFit/>
              </a:bodyPr>
              <a:lstStyle/>
              <a:p>
                <a:pPr>
                  <a:defRPr sz="891" b="0" i="0" u="none" strike="noStrike" kern="1200" baseline="0">
                    <a:solidFill>
                      <a:schemeClr val="dk1">
                        <a:lumMod val="75000"/>
                        <a:lumOff val="25000"/>
                      </a:schemeClr>
                    </a:solidFill>
                    <a:latin typeface="+mn-lt"/>
                    <a:ea typeface="+mn-ea"/>
                    <a:cs typeface="+mn-cs"/>
                  </a:defRPr>
                </a:pPr>
                <a:endParaRPr lang="el-G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Φύλλο1!$A$57:$A$66</c:f>
              <c:strCache>
                <c:ptCount val="10"/>
                <c:pt idx="0">
                  <c:v>Αθήνα </c:v>
                </c:pt>
                <c:pt idx="1">
                  <c:v>Θεσ/κη</c:v>
                </c:pt>
                <c:pt idx="2">
                  <c:v>Πάτρα</c:v>
                </c:pt>
                <c:pt idx="3">
                  <c:v>Ηράκλειο </c:v>
                </c:pt>
                <c:pt idx="4">
                  <c:v>Πειραιάς</c:v>
                </c:pt>
                <c:pt idx="5">
                  <c:v>Λάρισα</c:v>
                </c:pt>
                <c:pt idx="6">
                  <c:v>Βόλος </c:v>
                </c:pt>
                <c:pt idx="7">
                  <c:v>Περιστέρι</c:v>
                </c:pt>
                <c:pt idx="8">
                  <c:v>Ρόδος </c:v>
                </c:pt>
                <c:pt idx="9">
                  <c:v>Γιάννενα </c:v>
                </c:pt>
              </c:strCache>
            </c:strRef>
          </c:cat>
          <c:val>
            <c:numRef>
              <c:f>Φύλλο1!$B$57:$B$66</c:f>
              <c:numCache>
                <c:formatCode>General</c:formatCode>
                <c:ptCount val="10"/>
                <c:pt idx="0">
                  <c:v>21</c:v>
                </c:pt>
                <c:pt idx="1">
                  <c:v>36</c:v>
                </c:pt>
                <c:pt idx="2">
                  <c:v>25</c:v>
                </c:pt>
                <c:pt idx="3">
                  <c:v>28</c:v>
                </c:pt>
                <c:pt idx="4">
                  <c:v>33</c:v>
                </c:pt>
                <c:pt idx="5">
                  <c:v>23</c:v>
                </c:pt>
                <c:pt idx="6">
                  <c:v>38</c:v>
                </c:pt>
                <c:pt idx="7">
                  <c:v>62</c:v>
                </c:pt>
                <c:pt idx="8">
                  <c:v>39</c:v>
                </c:pt>
                <c:pt idx="9">
                  <c:v>33</c:v>
                </c:pt>
              </c:numCache>
            </c:numRef>
          </c:val>
          <c:extLst>
            <c:ext xmlns:c16="http://schemas.microsoft.com/office/drawing/2014/chart" uri="{C3380CC4-5D6E-409C-BE32-E72D297353CC}">
              <c16:uniqueId val="{00000000-8B85-4009-8C51-861A3DB05B92}"/>
            </c:ext>
          </c:extLst>
        </c:ser>
        <c:dLbls>
          <c:showLegendKey val="0"/>
          <c:showVal val="1"/>
          <c:showCatName val="0"/>
          <c:showSerName val="0"/>
          <c:showPercent val="0"/>
          <c:showBubbleSize val="0"/>
        </c:dLbls>
        <c:gapWidth val="65"/>
        <c:shape val="box"/>
        <c:axId val="-1823630576"/>
        <c:axId val="-1823620784"/>
        <c:axId val="0"/>
      </c:bar3DChart>
      <c:catAx>
        <c:axId val="-1823630576"/>
        <c:scaling>
          <c:orientation val="minMax"/>
        </c:scaling>
        <c:delete val="0"/>
        <c:axPos val="b"/>
        <c:numFmt formatCode="General" sourceLinked="1"/>
        <c:majorTickMark val="out"/>
        <c:minorTickMark val="none"/>
        <c:tickLblPos val="nextTo"/>
        <c:spPr>
          <a:noFill/>
          <a:ln w="18867" cap="flat" cmpd="sng" algn="ctr">
            <a:solidFill>
              <a:schemeClr val="dk1">
                <a:lumMod val="75000"/>
                <a:lumOff val="25000"/>
              </a:schemeClr>
            </a:solidFill>
            <a:round/>
          </a:ln>
          <a:effectLst/>
        </c:spPr>
        <c:txPr>
          <a:bodyPr rot="-60000000" spcFirstLastPara="1" vertOverflow="ellipsis" vert="horz" wrap="square" anchor="ctr" anchorCtr="1"/>
          <a:lstStyle/>
          <a:p>
            <a:pPr>
              <a:defRPr sz="891" b="0" i="0" u="none" strike="noStrike" kern="1200" cap="all" baseline="0">
                <a:solidFill>
                  <a:schemeClr val="dk1">
                    <a:lumMod val="75000"/>
                    <a:lumOff val="25000"/>
                  </a:schemeClr>
                </a:solidFill>
                <a:latin typeface="+mn-lt"/>
                <a:ea typeface="+mn-ea"/>
                <a:cs typeface="+mn-cs"/>
              </a:defRPr>
            </a:pPr>
            <a:endParaRPr lang="el-GR"/>
          </a:p>
        </c:txPr>
        <c:crossAx val="-1823620784"/>
        <c:crosses val="autoZero"/>
        <c:auto val="1"/>
        <c:lblAlgn val="ctr"/>
        <c:lblOffset val="100"/>
        <c:noMultiLvlLbl val="0"/>
      </c:catAx>
      <c:valAx>
        <c:axId val="-1823620784"/>
        <c:scaling>
          <c:orientation val="minMax"/>
        </c:scaling>
        <c:delete val="0"/>
        <c:axPos val="l"/>
        <c:majorGridlines>
          <c:spPr>
            <a:ln w="9433" cap="flat" cmpd="sng" algn="ctr">
              <a:solidFill>
                <a:schemeClr val="dk1">
                  <a:lumMod val="15000"/>
                  <a:lumOff val="85000"/>
                </a:schemeClr>
              </a:solidFill>
              <a:round/>
            </a:ln>
            <a:effectLst/>
          </c:spPr>
        </c:majorGridlines>
        <c:numFmt formatCode="General" sourceLinked="1"/>
        <c:majorTickMark val="out"/>
        <c:minorTickMark val="none"/>
        <c:tickLblPos val="nextTo"/>
        <c:spPr>
          <a:ln w="6289">
            <a:noFill/>
          </a:ln>
        </c:spPr>
        <c:txPr>
          <a:bodyPr rot="-60000000" spcFirstLastPara="1" vertOverflow="ellipsis" vert="horz" wrap="square" anchor="ctr" anchorCtr="1"/>
          <a:lstStyle/>
          <a:p>
            <a:pPr>
              <a:defRPr sz="891" b="0" i="0" u="none" strike="noStrike" kern="1200" baseline="0">
                <a:solidFill>
                  <a:schemeClr val="dk1">
                    <a:lumMod val="75000"/>
                    <a:lumOff val="25000"/>
                  </a:schemeClr>
                </a:solidFill>
                <a:latin typeface="+mn-lt"/>
                <a:ea typeface="+mn-ea"/>
                <a:cs typeface="+mn-cs"/>
              </a:defRPr>
            </a:pPr>
            <a:endParaRPr lang="el-GR"/>
          </a:p>
        </c:txPr>
        <c:crossAx val="-1823630576"/>
        <c:crosses val="autoZero"/>
        <c:crossBetween val="between"/>
      </c:valAx>
      <c:spPr>
        <a:noFill/>
        <a:ln w="25156">
          <a:noFill/>
        </a:ln>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433" cap="flat" cmpd="sng" algn="ctr">
      <a:solidFill>
        <a:schemeClr val="dk1">
          <a:lumMod val="25000"/>
          <a:lumOff val="75000"/>
        </a:schemeClr>
      </a:solidFill>
      <a:round/>
    </a:ln>
    <a:effectLst>
      <a:outerShdw blurRad="152400" dist="101600" dir="2700000" algn="tl" rotWithShape="0">
        <a:prstClr val="black">
          <a:alpha val="36000"/>
        </a:prstClr>
      </a:outerShdw>
    </a:effectLst>
  </c:spPr>
  <c:txPr>
    <a:bodyPr/>
    <a:lstStyle/>
    <a:p>
      <a:pPr>
        <a:defRPr/>
      </a:pPr>
      <a:endParaRPr lang="el-GR"/>
    </a:p>
  </c:txPr>
  <c:externalData r:id="rId2">
    <c:autoUpdate val="0"/>
  </c:externalData>
</c:chartSpace>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53C89-EB19-4BDF-A7A2-409A911C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4372</Words>
  <Characters>23615</Characters>
  <Application>Microsoft Office Word</Application>
  <DocSecurity>0</DocSecurity>
  <Lines>196</Lines>
  <Paragraphs>55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Σ Χ Ε Δ Ι Ο</vt:lpstr>
      <vt:lpstr>Σ Χ Ε Δ Ι Ο</vt:lpstr>
    </vt:vector>
  </TitlesOfParts>
  <Company>Microsoft</Company>
  <LinksUpToDate>false</LinksUpToDate>
  <CharactersWithSpaces>27932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 Χ Ε Δ Ι Ο</dc:title>
  <dc:creator>USER</dc:creator>
  <cp:lastModifiedBy>Χρίστος Βούζας</cp:lastModifiedBy>
  <cp:revision>2</cp:revision>
  <cp:lastPrinted>2018-05-03T08:52:00Z</cp:lastPrinted>
  <dcterms:created xsi:type="dcterms:W3CDTF">2018-05-19T13:18:00Z</dcterms:created>
  <dcterms:modified xsi:type="dcterms:W3CDTF">2018-05-19T13:18:00Z</dcterms:modified>
</cp:coreProperties>
</file>